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A952" w14:textId="40F983A9" w:rsidR="002158ED" w:rsidRPr="00FA13C3" w:rsidRDefault="002158ED" w:rsidP="002158ED">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CB23D2">
        <w:rPr>
          <w:rFonts w:ascii="Arial" w:eastAsia="Arial" w:hAnsi="Arial" w:cs="Arial"/>
          <w:i/>
          <w:color w:val="000000"/>
          <w:spacing w:val="-1"/>
          <w:sz w:val="14"/>
          <w:szCs w:val="14"/>
        </w:rPr>
        <w:tab/>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1B4F0BCE" w14:textId="77777777" w:rsidR="00CB23D2" w:rsidRDefault="002158ED" w:rsidP="00CB23D2">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74AD45E0" w14:textId="244B315A" w:rsidR="00CB23D2" w:rsidRDefault="00CB23D2" w:rsidP="00CB23D2">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 xml:space="preserve">DOI: </w:t>
      </w:r>
      <w:hyperlink r:id="rId7" w:history="1">
        <w:r w:rsidRPr="002C5CF2">
          <w:rPr>
            <w:rStyle w:val="Hyperlink"/>
            <w:rFonts w:ascii="Arial" w:eastAsia="Arial" w:hAnsi="Arial" w:cs="Arial"/>
            <w:i/>
            <w:spacing w:val="-1"/>
            <w:sz w:val="14"/>
            <w:szCs w:val="14"/>
          </w:rPr>
          <w:t>https://doi.org/10.5281/zenodo.17719266</w:t>
        </w:r>
      </w:hyperlink>
    </w:p>
    <w:p w14:paraId="2614746F" w14:textId="77777777" w:rsidR="00CB23D2" w:rsidRDefault="00CB23D2" w:rsidP="00CB23D2">
      <w:pPr>
        <w:spacing w:after="0" w:line="160" w:lineRule="atLeast"/>
        <w:jc w:val="both"/>
        <w:rPr>
          <w:rFonts w:ascii="Arial" w:eastAsia="Arial" w:hAnsi="Arial" w:cs="Arial"/>
          <w:i/>
          <w:color w:val="000000"/>
          <w:spacing w:val="-1"/>
          <w:sz w:val="14"/>
          <w:szCs w:val="14"/>
        </w:rPr>
      </w:pPr>
    </w:p>
    <w:p w14:paraId="14537336" w14:textId="3F3CD1F2" w:rsidR="002158ED" w:rsidRDefault="002158ED" w:rsidP="00CB23D2">
      <w:pPr>
        <w:spacing w:after="0" w:line="160" w:lineRule="atLeast"/>
        <w:jc w:val="both"/>
        <w:rPr>
          <w:rFonts w:ascii="Times New Roman" w:hAnsi="Times New Roman" w:cs="Times New Roman"/>
          <w:b/>
          <w:bCs/>
          <w:sz w:val="32"/>
          <w:szCs w:val="32"/>
        </w:rPr>
      </w:pP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p>
    <w:p w14:paraId="7B730A91" w14:textId="563A441A" w:rsidR="00244A47" w:rsidRPr="008E14AB" w:rsidRDefault="00244A47" w:rsidP="00244A47">
      <w:pPr>
        <w:jc w:val="center"/>
        <w:rPr>
          <w:rFonts w:ascii="Times New Roman" w:hAnsi="Times New Roman" w:cs="Times New Roman"/>
          <w:b/>
          <w:bCs/>
          <w:sz w:val="32"/>
          <w:szCs w:val="32"/>
        </w:rPr>
      </w:pPr>
      <w:r w:rsidRPr="008E14AB">
        <w:rPr>
          <w:rFonts w:ascii="Times New Roman" w:hAnsi="Times New Roman" w:cs="Times New Roman"/>
          <w:b/>
          <w:bCs/>
          <w:sz w:val="32"/>
          <w:szCs w:val="32"/>
        </w:rPr>
        <w:t xml:space="preserve">Rane (Madras) </w:t>
      </w:r>
      <w:proofErr w:type="gramStart"/>
      <w:r w:rsidRPr="008E14AB">
        <w:rPr>
          <w:rFonts w:ascii="Times New Roman" w:hAnsi="Times New Roman" w:cs="Times New Roman"/>
          <w:b/>
          <w:bCs/>
          <w:sz w:val="32"/>
          <w:szCs w:val="32"/>
        </w:rPr>
        <w:t>Ltd.</w:t>
      </w:r>
      <w:r w:rsidR="008E14AB">
        <w:rPr>
          <w:rFonts w:ascii="Times New Roman" w:hAnsi="Times New Roman" w:cs="Times New Roman"/>
          <w:b/>
          <w:bCs/>
          <w:sz w:val="32"/>
          <w:szCs w:val="32"/>
        </w:rPr>
        <w:t xml:space="preserve"> </w:t>
      </w:r>
      <w:r w:rsidRPr="008E14AB">
        <w:rPr>
          <w:rFonts w:ascii="Times New Roman" w:hAnsi="Times New Roman" w:cs="Times New Roman"/>
          <w:b/>
          <w:bCs/>
          <w:sz w:val="32"/>
          <w:szCs w:val="32"/>
        </w:rPr>
        <w:t>:</w:t>
      </w:r>
      <w:proofErr w:type="gramEnd"/>
      <w:r w:rsidRPr="008E14AB">
        <w:rPr>
          <w:rFonts w:ascii="Times New Roman" w:hAnsi="Times New Roman" w:cs="Times New Roman"/>
          <w:b/>
          <w:bCs/>
          <w:sz w:val="32"/>
          <w:szCs w:val="32"/>
        </w:rPr>
        <w:t xml:space="preserve"> Fixing the Foundations for Flow and Competitiveness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90"/>
      </w:tblGrid>
      <w:tr w:rsidR="008E14AB" w14:paraId="4B1348B5" w14:textId="77777777" w:rsidTr="008E14AB">
        <w:trPr>
          <w:jc w:val="center"/>
        </w:trPr>
        <w:tc>
          <w:tcPr>
            <w:tcW w:w="3685" w:type="dxa"/>
          </w:tcPr>
          <w:p w14:paraId="4BACD0BE" w14:textId="77777777" w:rsidR="008E14AB" w:rsidRPr="008E14AB" w:rsidRDefault="008E14AB" w:rsidP="008E14AB">
            <w:pPr>
              <w:jc w:val="center"/>
              <w:rPr>
                <w:rFonts w:cstheme="minorHAnsi"/>
                <w:b/>
                <w:i/>
                <w:iCs/>
                <w:sz w:val="16"/>
                <w:szCs w:val="16"/>
              </w:rPr>
            </w:pPr>
            <w:r w:rsidRPr="008E14AB">
              <w:rPr>
                <w:rFonts w:cstheme="minorHAnsi"/>
                <w:b/>
                <w:i/>
                <w:iCs/>
                <w:sz w:val="16"/>
                <w:szCs w:val="16"/>
              </w:rPr>
              <w:t xml:space="preserve">P </w:t>
            </w:r>
            <w:proofErr w:type="spellStart"/>
            <w:r w:rsidRPr="008E14AB">
              <w:rPr>
                <w:rFonts w:cstheme="minorHAnsi"/>
                <w:b/>
                <w:i/>
                <w:iCs/>
                <w:sz w:val="16"/>
                <w:szCs w:val="16"/>
              </w:rPr>
              <w:t>Darshiadamini</w:t>
            </w:r>
            <w:proofErr w:type="spellEnd"/>
            <w:r w:rsidRPr="008E14AB">
              <w:rPr>
                <w:rFonts w:cstheme="minorHAnsi"/>
                <w:b/>
                <w:i/>
                <w:iCs/>
                <w:sz w:val="16"/>
                <w:szCs w:val="16"/>
              </w:rPr>
              <w:t xml:space="preserve"> </w:t>
            </w:r>
          </w:p>
          <w:p w14:paraId="56C4ACA5" w14:textId="77777777" w:rsidR="008E14AB" w:rsidRDefault="008E14AB" w:rsidP="008E14AB">
            <w:pPr>
              <w:jc w:val="center"/>
              <w:rPr>
                <w:rFonts w:cstheme="minorHAnsi"/>
                <w:sz w:val="16"/>
                <w:szCs w:val="16"/>
              </w:rPr>
            </w:pPr>
            <w:r w:rsidRPr="008E14AB">
              <w:rPr>
                <w:rFonts w:cstheme="minorHAnsi"/>
                <w:sz w:val="16"/>
                <w:szCs w:val="16"/>
              </w:rPr>
              <w:t xml:space="preserve">Student, Faculty of Management Studies, </w:t>
            </w:r>
          </w:p>
          <w:p w14:paraId="5BDBD6DC" w14:textId="45B5492A" w:rsidR="008E14AB" w:rsidRPr="008E14AB" w:rsidRDefault="008E14AB" w:rsidP="008E14AB">
            <w:pPr>
              <w:jc w:val="center"/>
              <w:rPr>
                <w:rFonts w:cstheme="minorHAnsi"/>
                <w:sz w:val="16"/>
                <w:szCs w:val="16"/>
              </w:rPr>
            </w:pPr>
            <w:r w:rsidRPr="008E14AB">
              <w:rPr>
                <w:rFonts w:cstheme="minorHAnsi"/>
                <w:sz w:val="16"/>
                <w:szCs w:val="16"/>
              </w:rPr>
              <w:t>CMS Business School,</w:t>
            </w:r>
          </w:p>
          <w:p w14:paraId="4A53CF4F" w14:textId="7BD2DF34" w:rsidR="008E14AB" w:rsidRPr="008E14AB" w:rsidRDefault="008E14AB" w:rsidP="008E14AB">
            <w:pPr>
              <w:jc w:val="center"/>
              <w:rPr>
                <w:rFonts w:cstheme="minorHAnsi"/>
                <w:sz w:val="16"/>
                <w:szCs w:val="16"/>
              </w:rPr>
            </w:pPr>
            <w:r w:rsidRPr="008E14AB">
              <w:rPr>
                <w:rFonts w:cstheme="minorHAnsi"/>
                <w:sz w:val="16"/>
                <w:szCs w:val="16"/>
              </w:rPr>
              <w:t xml:space="preserve"> Jain (Deemed-to-be University) Bangalore, India</w:t>
            </w:r>
          </w:p>
        </w:tc>
        <w:tc>
          <w:tcPr>
            <w:tcW w:w="3690" w:type="dxa"/>
          </w:tcPr>
          <w:p w14:paraId="3B552397" w14:textId="42BDBDDF" w:rsidR="008E14AB" w:rsidRPr="008E14AB" w:rsidRDefault="008E14AB" w:rsidP="008E14AB">
            <w:pPr>
              <w:jc w:val="center"/>
              <w:outlineLvl w:val="0"/>
              <w:rPr>
                <w:rFonts w:cstheme="minorHAnsi"/>
                <w:b/>
                <w:bCs/>
                <w:i/>
                <w:iCs/>
                <w:sz w:val="16"/>
                <w:szCs w:val="16"/>
              </w:rPr>
            </w:pPr>
            <w:r w:rsidRPr="008E14AB">
              <w:rPr>
                <w:rFonts w:cstheme="minorHAnsi"/>
                <w:b/>
                <w:i/>
                <w:iCs/>
                <w:sz w:val="16"/>
                <w:szCs w:val="16"/>
              </w:rPr>
              <w:t>Dr. Manita</w:t>
            </w:r>
            <w:r w:rsidR="00CB23D2">
              <w:rPr>
                <w:rFonts w:cstheme="minorHAnsi"/>
                <w:b/>
                <w:i/>
                <w:iCs/>
                <w:sz w:val="16"/>
                <w:szCs w:val="16"/>
              </w:rPr>
              <w:t xml:space="preserve"> </w:t>
            </w:r>
            <w:r w:rsidRPr="008E14AB">
              <w:rPr>
                <w:rFonts w:cstheme="minorHAnsi"/>
                <w:b/>
                <w:i/>
                <w:iCs/>
                <w:sz w:val="16"/>
                <w:szCs w:val="16"/>
              </w:rPr>
              <w:t>D</w:t>
            </w:r>
            <w:r w:rsidR="00CB23D2">
              <w:rPr>
                <w:rFonts w:cstheme="minorHAnsi"/>
                <w:b/>
                <w:i/>
                <w:iCs/>
                <w:sz w:val="16"/>
                <w:szCs w:val="16"/>
              </w:rPr>
              <w:t xml:space="preserve"> </w:t>
            </w:r>
            <w:r w:rsidRPr="008E14AB">
              <w:rPr>
                <w:rFonts w:cstheme="minorHAnsi"/>
                <w:b/>
                <w:i/>
                <w:iCs/>
                <w:sz w:val="16"/>
                <w:szCs w:val="16"/>
              </w:rPr>
              <w:t>Shah</w:t>
            </w:r>
            <w:r w:rsidRPr="008E14AB">
              <w:rPr>
                <w:rFonts w:cstheme="minorHAnsi"/>
                <w:b/>
                <w:bCs/>
                <w:i/>
                <w:iCs/>
                <w:sz w:val="16"/>
                <w:szCs w:val="16"/>
              </w:rPr>
              <w:t xml:space="preserve"> </w:t>
            </w:r>
          </w:p>
          <w:p w14:paraId="32D39FC9" w14:textId="77777777" w:rsidR="008E14AB" w:rsidRDefault="008E14AB" w:rsidP="008E14AB">
            <w:pPr>
              <w:jc w:val="center"/>
              <w:outlineLvl w:val="0"/>
              <w:rPr>
                <w:rFonts w:cstheme="minorHAnsi"/>
                <w:sz w:val="16"/>
                <w:szCs w:val="16"/>
              </w:rPr>
            </w:pPr>
            <w:r w:rsidRPr="008E14AB">
              <w:rPr>
                <w:rFonts w:cstheme="minorHAnsi"/>
                <w:sz w:val="16"/>
                <w:szCs w:val="16"/>
              </w:rPr>
              <w:t>Professor, Faculty of Management Studies,</w:t>
            </w:r>
          </w:p>
          <w:p w14:paraId="4C433B82" w14:textId="52200E5B" w:rsidR="008E14AB" w:rsidRPr="008E14AB" w:rsidRDefault="008E14AB" w:rsidP="008E14AB">
            <w:pPr>
              <w:jc w:val="center"/>
              <w:outlineLvl w:val="0"/>
              <w:rPr>
                <w:rFonts w:cstheme="minorHAnsi"/>
                <w:sz w:val="16"/>
                <w:szCs w:val="16"/>
              </w:rPr>
            </w:pPr>
            <w:r w:rsidRPr="008E14AB">
              <w:rPr>
                <w:rFonts w:cstheme="minorHAnsi"/>
                <w:sz w:val="16"/>
                <w:szCs w:val="16"/>
              </w:rPr>
              <w:t xml:space="preserve"> CMS Business School, </w:t>
            </w:r>
          </w:p>
          <w:p w14:paraId="0C44EBB5" w14:textId="7D0852E6" w:rsidR="008E14AB" w:rsidRPr="008E14AB" w:rsidRDefault="008E14AB" w:rsidP="008E14AB">
            <w:pPr>
              <w:jc w:val="center"/>
              <w:outlineLvl w:val="0"/>
              <w:rPr>
                <w:rFonts w:cstheme="minorHAnsi"/>
                <w:sz w:val="16"/>
                <w:szCs w:val="16"/>
              </w:rPr>
            </w:pPr>
            <w:r w:rsidRPr="008E14AB">
              <w:rPr>
                <w:rFonts w:cstheme="minorHAnsi"/>
                <w:sz w:val="16"/>
                <w:szCs w:val="16"/>
              </w:rPr>
              <w:t>Jain (Deemed-to-be University) Bangalore, India.</w:t>
            </w:r>
          </w:p>
        </w:tc>
      </w:tr>
    </w:tbl>
    <w:p w14:paraId="33570820" w14:textId="77777777" w:rsidR="008E14AB" w:rsidRDefault="008E14AB" w:rsidP="00244A47">
      <w:pPr>
        <w:spacing w:after="0" w:line="240" w:lineRule="auto"/>
        <w:jc w:val="center"/>
        <w:rPr>
          <w:rFonts w:ascii="Times New Roman" w:hAnsi="Times New Roman" w:cs="Times New Roman"/>
          <w:b/>
          <w:sz w:val="24"/>
          <w:szCs w:val="24"/>
        </w:rPr>
      </w:pPr>
    </w:p>
    <w:p w14:paraId="0B9FF4A1" w14:textId="77777777" w:rsidR="008E14AB" w:rsidRPr="00685704" w:rsidRDefault="008E14AB" w:rsidP="00244A47">
      <w:pPr>
        <w:spacing w:after="0" w:line="240" w:lineRule="auto"/>
        <w:jc w:val="center"/>
        <w:rPr>
          <w:rFonts w:ascii="Times New Roman" w:hAnsi="Times New Roman" w:cs="Times New Roman"/>
          <w:sz w:val="4"/>
          <w:szCs w:val="4"/>
        </w:rPr>
      </w:pPr>
    </w:p>
    <w:p w14:paraId="084B190E" w14:textId="77777777" w:rsidR="00244A47" w:rsidRPr="008E14AB" w:rsidRDefault="00244A47" w:rsidP="008E14AB">
      <w:pPr>
        <w:spacing w:after="120" w:line="240" w:lineRule="auto"/>
        <w:ind w:left="720" w:right="386"/>
        <w:jc w:val="center"/>
        <w:rPr>
          <w:rFonts w:ascii="Arial" w:hAnsi="Arial" w:cs="Arial"/>
          <w:b/>
          <w:bCs/>
          <w:i/>
          <w:iCs/>
          <w:sz w:val="18"/>
          <w:szCs w:val="18"/>
        </w:rPr>
      </w:pPr>
      <w:r w:rsidRPr="008E14AB">
        <w:rPr>
          <w:rFonts w:ascii="Arial" w:hAnsi="Arial" w:cs="Arial"/>
          <w:b/>
          <w:bCs/>
          <w:i/>
          <w:iCs/>
          <w:sz w:val="18"/>
          <w:szCs w:val="18"/>
        </w:rPr>
        <w:t>Abstract</w:t>
      </w:r>
    </w:p>
    <w:p w14:paraId="440CF2DF" w14:textId="77777777" w:rsidR="00244A47" w:rsidRPr="008E14AB" w:rsidRDefault="00244A47" w:rsidP="008E14AB">
      <w:pPr>
        <w:spacing w:after="120" w:line="240" w:lineRule="auto"/>
        <w:ind w:left="720" w:right="386"/>
        <w:jc w:val="both"/>
        <w:rPr>
          <w:rFonts w:ascii="Arial" w:hAnsi="Arial" w:cs="Arial"/>
          <w:sz w:val="18"/>
          <w:szCs w:val="18"/>
        </w:rPr>
      </w:pPr>
      <w:r w:rsidRPr="008E14AB">
        <w:rPr>
          <w:rFonts w:ascii="Arial" w:hAnsi="Arial" w:cs="Arial"/>
          <w:sz w:val="18"/>
          <w:szCs w:val="18"/>
        </w:rPr>
        <w:t xml:space="preserve">India's auto-component sector is expanding rapidly with growing export opportunities but faces significant challenges including input cost volatility, shifting technology paradigms, and evolving regulatory demands. At Rane (Madras) Ltd. (RML), Puducherry, internship observations revealed issues of machine downtime, elevated rejection rates, supplier concentration risks, and limited automation that suppressed operational throughput and compressed profit margins. This case reframes these symptoms as systemic problems best addressed through lean manufacturing principles, total productive maintenance (TPM), supplier diversification, and digital monitoring. These interventions aim to stabilize manufacturing flow while positioning the company for the transition toward electric vehicle (EV)-linked product lines. The broader industry context includes drivers such as domestic demand growth and </w:t>
      </w:r>
      <w:proofErr w:type="gramStart"/>
      <w:r w:rsidRPr="008E14AB">
        <w:rPr>
          <w:rFonts w:ascii="Arial" w:hAnsi="Arial" w:cs="Arial"/>
          <w:sz w:val="18"/>
          <w:szCs w:val="18"/>
        </w:rPr>
        <w:t>Make</w:t>
      </w:r>
      <w:proofErr w:type="gramEnd"/>
      <w:r w:rsidRPr="008E14AB">
        <w:rPr>
          <w:rFonts w:ascii="Arial" w:hAnsi="Arial" w:cs="Arial"/>
          <w:sz w:val="18"/>
          <w:szCs w:val="18"/>
        </w:rPr>
        <w:t xml:space="preserve"> in India policies, while headwinds include technology shifts and regulatory complexity. This case offers actionable insights for operational excellence and competitive sustainability within India’s growing auto-component manufacturing sector.</w:t>
      </w:r>
    </w:p>
    <w:p w14:paraId="3FCE251C" w14:textId="77777777" w:rsidR="00244A47" w:rsidRPr="008E14AB" w:rsidRDefault="00244A47" w:rsidP="008E14AB">
      <w:pPr>
        <w:spacing w:after="120" w:line="240" w:lineRule="auto"/>
        <w:ind w:left="720" w:right="386"/>
        <w:jc w:val="both"/>
        <w:rPr>
          <w:rFonts w:ascii="Arial" w:hAnsi="Arial" w:cs="Arial"/>
          <w:sz w:val="18"/>
          <w:szCs w:val="18"/>
        </w:rPr>
      </w:pPr>
      <w:r w:rsidRPr="008E14AB">
        <w:rPr>
          <w:rFonts w:ascii="Arial" w:hAnsi="Arial" w:cs="Arial"/>
          <w:b/>
          <w:bCs/>
          <w:sz w:val="18"/>
          <w:szCs w:val="18"/>
        </w:rPr>
        <w:t>Keywords:</w:t>
      </w:r>
      <w:r w:rsidRPr="008E14AB">
        <w:rPr>
          <w:rFonts w:ascii="Arial" w:hAnsi="Arial" w:cs="Arial"/>
          <w:sz w:val="18"/>
          <w:szCs w:val="18"/>
        </w:rPr>
        <w:t xml:space="preserve"> Auto components, Lean manufacturing, Total Productive Maintenance, Supplier diversification, Industry 4.0, Electric vehicles</w:t>
      </w:r>
    </w:p>
    <w:p w14:paraId="38955E10" w14:textId="77777777" w:rsidR="008E14AB" w:rsidRDefault="008E14AB" w:rsidP="00244A47">
      <w:pPr>
        <w:jc w:val="both"/>
        <w:rPr>
          <w:rFonts w:ascii="Times New Roman" w:hAnsi="Times New Roman" w:cs="Times New Roman"/>
          <w:b/>
          <w:bCs/>
          <w:sz w:val="24"/>
          <w:szCs w:val="24"/>
        </w:rPr>
        <w:sectPr w:rsidR="008E14AB" w:rsidSect="00442A99">
          <w:headerReference w:type="even" r:id="rId8"/>
          <w:headerReference w:type="default" r:id="rId9"/>
          <w:pgSz w:w="11906" w:h="16838" w:code="9"/>
          <w:pgMar w:top="1440" w:right="1440" w:bottom="1440" w:left="1440" w:header="1008" w:footer="720" w:gutter="0"/>
          <w:pgNumType w:start="20"/>
          <w:cols w:space="708"/>
          <w:docGrid w:linePitch="360"/>
        </w:sectPr>
      </w:pPr>
    </w:p>
    <w:p w14:paraId="14B388C6" w14:textId="77777777" w:rsidR="008E14AB" w:rsidRPr="008E14AB" w:rsidRDefault="008E14AB" w:rsidP="008E14AB">
      <w:pPr>
        <w:spacing w:after="120" w:line="276" w:lineRule="auto"/>
        <w:jc w:val="center"/>
        <w:rPr>
          <w:rFonts w:ascii="Arial" w:hAnsi="Arial" w:cs="Arial"/>
          <w:b/>
          <w:bCs/>
          <w:caps/>
          <w:sz w:val="16"/>
          <w:szCs w:val="16"/>
        </w:rPr>
      </w:pPr>
    </w:p>
    <w:p w14:paraId="627283AE" w14:textId="36772AD9" w:rsidR="00244A47" w:rsidRPr="008E14AB" w:rsidRDefault="00244A47" w:rsidP="008E14AB">
      <w:pPr>
        <w:spacing w:after="120" w:line="276" w:lineRule="auto"/>
        <w:jc w:val="center"/>
        <w:rPr>
          <w:rFonts w:ascii="Arial" w:hAnsi="Arial" w:cs="Arial"/>
          <w:b/>
          <w:bCs/>
          <w:caps/>
        </w:rPr>
      </w:pPr>
      <w:r w:rsidRPr="008E14AB">
        <w:rPr>
          <w:rFonts w:ascii="Arial" w:hAnsi="Arial" w:cs="Arial"/>
          <w:b/>
          <w:bCs/>
          <w:caps/>
        </w:rPr>
        <w:t>Case Introduction</w:t>
      </w:r>
    </w:p>
    <w:p w14:paraId="5E328240" w14:textId="77777777" w:rsidR="00244A47" w:rsidRPr="008E14AB" w:rsidRDefault="00244A47" w:rsidP="008E14AB">
      <w:pPr>
        <w:spacing w:after="120" w:line="276" w:lineRule="auto"/>
        <w:ind w:firstLine="720"/>
        <w:jc w:val="both"/>
        <w:rPr>
          <w:rFonts w:ascii="Arial" w:hAnsi="Arial" w:cs="Arial"/>
        </w:rPr>
      </w:pPr>
      <w:r w:rsidRPr="008E14AB">
        <w:rPr>
          <w:rFonts w:ascii="Arial" w:hAnsi="Arial" w:cs="Arial"/>
        </w:rPr>
        <w:t>RML supplies steering and suspension systems—including rack-and-pinion gears, ball joints, tie rods, and steering linkages—to major OEMs such as Hyundai, Tata Motors, Mahindra &amp; Mahindra, and Toyota. Its multi-plant footprint includes a key unit in Puducherry. This plant exhibited operational constraints including 5-7% productive-hour losses from unscheduled machine downtime, rejection rates of 3-4% substantially above the 1.5% benchmark, and a concentrated vendor base sourcing nearly 70% of critical inputs. These operational frictions coincided with volatile raw material pricing and rising customer demands for zero-defect logistics and Just-In-Time (JIT) delivery.</w:t>
      </w:r>
    </w:p>
    <w:p w14:paraId="52BBBB7F" w14:textId="77777777" w:rsidR="00244A47" w:rsidRPr="008E14AB" w:rsidRDefault="00244A47" w:rsidP="008E14AB">
      <w:pPr>
        <w:spacing w:after="120" w:line="276" w:lineRule="auto"/>
        <w:ind w:firstLine="720"/>
        <w:jc w:val="both"/>
        <w:rPr>
          <w:rFonts w:ascii="Arial" w:hAnsi="Arial" w:cs="Arial"/>
        </w:rPr>
      </w:pPr>
      <w:r w:rsidRPr="008E14AB">
        <w:rPr>
          <w:rFonts w:ascii="Arial" w:hAnsi="Arial" w:cs="Arial"/>
        </w:rPr>
        <w:t xml:space="preserve">Management faces the challenge of compressing process variability, improving equipment reliability, enhancing process capability, and building supplier resilience. The firm aims to layer digital machine </w:t>
      </w:r>
      <w:r w:rsidRPr="008E14AB">
        <w:rPr>
          <w:rFonts w:ascii="Arial" w:hAnsi="Arial" w:cs="Arial"/>
        </w:rPr>
        <w:t>monitoring onto classic lean and TPM methodologies to boost Overall Equipment Effectiveness (OEE), accelerate problem detection and closure, and sustain quality and delivery performance in increasingly complex regulatory and market environments.</w:t>
      </w:r>
    </w:p>
    <w:p w14:paraId="0714E6B5" w14:textId="77777777" w:rsidR="00244A47" w:rsidRPr="008E14AB" w:rsidRDefault="00244A47" w:rsidP="008E14AB">
      <w:pPr>
        <w:spacing w:after="120" w:line="276" w:lineRule="auto"/>
        <w:jc w:val="center"/>
        <w:rPr>
          <w:rFonts w:ascii="Arial" w:hAnsi="Arial" w:cs="Arial"/>
          <w:b/>
          <w:bCs/>
          <w:caps/>
        </w:rPr>
      </w:pPr>
      <w:r w:rsidRPr="008E14AB">
        <w:rPr>
          <w:rFonts w:ascii="Arial" w:hAnsi="Arial" w:cs="Arial"/>
          <w:b/>
          <w:bCs/>
          <w:caps/>
        </w:rPr>
        <w:t>About the Industry</w:t>
      </w:r>
    </w:p>
    <w:p w14:paraId="47E372FD" w14:textId="77777777" w:rsidR="00244A47" w:rsidRPr="008E14AB" w:rsidRDefault="00244A47" w:rsidP="008E14AB">
      <w:pPr>
        <w:spacing w:after="120" w:line="276" w:lineRule="auto"/>
        <w:ind w:firstLine="810"/>
        <w:jc w:val="both"/>
        <w:rPr>
          <w:rFonts w:ascii="Arial" w:hAnsi="Arial" w:cs="Arial"/>
        </w:rPr>
      </w:pPr>
      <w:r w:rsidRPr="008E14AB">
        <w:rPr>
          <w:rFonts w:ascii="Arial" w:hAnsi="Arial" w:cs="Arial"/>
        </w:rPr>
        <w:t>India’s auto-component manufacturing sector spans engine components, transmissions, steering systems, braking parts, and electronics. It significantly contributes to national GDP and exports, supported by Make in India initiatives. Sustained demand growth, increasing domestic consumption, and global sourcing underpin sector expansion.</w:t>
      </w:r>
    </w:p>
    <w:p w14:paraId="7BBF2774" w14:textId="77777777" w:rsidR="00244A47" w:rsidRPr="008E14AB" w:rsidRDefault="00244A47" w:rsidP="008E14AB">
      <w:pPr>
        <w:spacing w:after="120" w:line="276" w:lineRule="auto"/>
        <w:ind w:firstLine="810"/>
        <w:jc w:val="both"/>
        <w:rPr>
          <w:rFonts w:ascii="Arial" w:hAnsi="Arial" w:cs="Arial"/>
        </w:rPr>
      </w:pPr>
      <w:r w:rsidRPr="008E14AB">
        <w:rPr>
          <w:rFonts w:ascii="Arial" w:hAnsi="Arial" w:cs="Arial"/>
        </w:rPr>
        <w:t xml:space="preserve">Best-practice plants adopt a suite of operational controls: standardized work procedures, poka-yoke (error-proofing), Statistical Process Control (SPC), and TPM techniques to raise equipment reliability and reduce downtime. Increasingly, connected-machine analytics </w:t>
      </w:r>
      <w:r w:rsidRPr="008E14AB">
        <w:rPr>
          <w:rFonts w:ascii="Arial" w:hAnsi="Arial" w:cs="Arial"/>
        </w:rPr>
        <w:lastRenderedPageBreak/>
        <w:t>and Industry 4.0 technologies provide enhanced visibility and predictive maintenance capabilities.</w:t>
      </w:r>
    </w:p>
    <w:p w14:paraId="6F597B48" w14:textId="77777777" w:rsidR="00244A47" w:rsidRPr="008E14AB" w:rsidRDefault="00244A47" w:rsidP="008E14AB">
      <w:pPr>
        <w:spacing w:after="120" w:line="276" w:lineRule="auto"/>
        <w:ind w:firstLine="810"/>
        <w:jc w:val="both"/>
        <w:rPr>
          <w:rFonts w:ascii="Arial" w:hAnsi="Arial" w:cs="Arial"/>
        </w:rPr>
      </w:pPr>
      <w:r w:rsidRPr="008E14AB">
        <w:rPr>
          <w:rFonts w:ascii="Arial" w:hAnsi="Arial" w:cs="Arial"/>
        </w:rPr>
        <w:t>The rise of electric vehicles (EVs) presents new technical challenges, including tighter tolerances, lightweight materials, and integration of sensor technologies into parts such as steering and linkages. These trends demand accelerated technology adoption and agility in manufacturing processes to remain competitive globally.</w:t>
      </w:r>
    </w:p>
    <w:p w14:paraId="56DB79F5" w14:textId="77777777" w:rsidR="00244A47" w:rsidRPr="008E14AB" w:rsidRDefault="00244A47" w:rsidP="008E14AB">
      <w:pPr>
        <w:spacing w:after="120" w:line="276" w:lineRule="auto"/>
        <w:jc w:val="both"/>
        <w:rPr>
          <w:rFonts w:ascii="Arial" w:hAnsi="Arial" w:cs="Arial"/>
          <w:b/>
          <w:bCs/>
        </w:rPr>
      </w:pPr>
      <w:r w:rsidRPr="008E14AB">
        <w:rPr>
          <w:rFonts w:ascii="Arial" w:hAnsi="Arial" w:cs="Arial"/>
          <w:b/>
          <w:bCs/>
        </w:rPr>
        <w:t>Problems Faced by the Industry</w:t>
      </w:r>
    </w:p>
    <w:p w14:paraId="3CE28F22" w14:textId="77777777" w:rsidR="00244A47" w:rsidRPr="008E14AB" w:rsidRDefault="00244A47" w:rsidP="008E14AB">
      <w:pPr>
        <w:spacing w:after="120" w:line="276" w:lineRule="auto"/>
        <w:ind w:firstLine="720"/>
        <w:jc w:val="both"/>
        <w:rPr>
          <w:rFonts w:ascii="Arial" w:hAnsi="Arial" w:cs="Arial"/>
        </w:rPr>
      </w:pPr>
      <w:r w:rsidRPr="008E14AB">
        <w:rPr>
          <w:rFonts w:ascii="Arial" w:hAnsi="Arial" w:cs="Arial"/>
        </w:rPr>
        <w:t>Industry challenges include price volatility in raw materials, semiconductor shortages disrupting supply chains, increasing regulatory oversight, and technological shifts driven by electrification. Firms with limited supplier diversity bear disproportionate risk during raw-material shocks.</w:t>
      </w:r>
    </w:p>
    <w:p w14:paraId="5A99F11A" w14:textId="77777777" w:rsidR="00244A47" w:rsidRPr="008E14AB" w:rsidRDefault="00244A47" w:rsidP="008E14AB">
      <w:pPr>
        <w:spacing w:after="120" w:line="276" w:lineRule="auto"/>
        <w:jc w:val="both"/>
        <w:rPr>
          <w:rFonts w:ascii="Arial" w:hAnsi="Arial" w:cs="Arial"/>
        </w:rPr>
      </w:pPr>
      <w:r w:rsidRPr="008E14AB">
        <w:rPr>
          <w:rFonts w:ascii="Arial" w:hAnsi="Arial" w:cs="Arial"/>
        </w:rPr>
        <w:t>Scholarly and industry reviews emphasize:</w:t>
      </w:r>
    </w:p>
    <w:p w14:paraId="5EC365E9" w14:textId="77777777" w:rsidR="00244A47" w:rsidRPr="008E14AB" w:rsidRDefault="00244A47" w:rsidP="008E14AB">
      <w:pPr>
        <w:numPr>
          <w:ilvl w:val="0"/>
          <w:numId w:val="1"/>
        </w:numPr>
        <w:tabs>
          <w:tab w:val="clear" w:pos="720"/>
        </w:tabs>
        <w:spacing w:after="120" w:line="276" w:lineRule="auto"/>
        <w:ind w:left="450"/>
        <w:jc w:val="both"/>
        <w:rPr>
          <w:rFonts w:ascii="Arial" w:hAnsi="Arial" w:cs="Arial"/>
        </w:rPr>
      </w:pPr>
      <w:r w:rsidRPr="008E14AB">
        <w:rPr>
          <w:rFonts w:ascii="Arial" w:hAnsi="Arial" w:cs="Arial"/>
        </w:rPr>
        <w:t>Automotive Component Manufacturers Association of India (2023) highlights the necessity of diversified supply bases and lean manufacturing to enhance resilience.</w:t>
      </w:r>
    </w:p>
    <w:p w14:paraId="092971F7" w14:textId="77777777" w:rsidR="00244A47" w:rsidRPr="008E14AB" w:rsidRDefault="00244A47" w:rsidP="008E14AB">
      <w:pPr>
        <w:numPr>
          <w:ilvl w:val="0"/>
          <w:numId w:val="1"/>
        </w:numPr>
        <w:tabs>
          <w:tab w:val="clear" w:pos="720"/>
        </w:tabs>
        <w:spacing w:after="120" w:line="276" w:lineRule="auto"/>
        <w:ind w:left="450"/>
        <w:jc w:val="both"/>
        <w:rPr>
          <w:rFonts w:ascii="Arial" w:hAnsi="Arial" w:cs="Arial"/>
        </w:rPr>
      </w:pPr>
      <w:r w:rsidRPr="008E14AB">
        <w:rPr>
          <w:rFonts w:ascii="Arial" w:hAnsi="Arial" w:cs="Arial"/>
        </w:rPr>
        <w:t>McKinsey &amp; Company (2023) stresses Industry 4.0 adoption as a critical enabler for improved OEE and operational visibility.</w:t>
      </w:r>
    </w:p>
    <w:p w14:paraId="1605CDCD" w14:textId="77777777" w:rsidR="00244A47" w:rsidRPr="008E14AB" w:rsidRDefault="00244A47" w:rsidP="008E14AB">
      <w:pPr>
        <w:numPr>
          <w:ilvl w:val="0"/>
          <w:numId w:val="1"/>
        </w:numPr>
        <w:tabs>
          <w:tab w:val="clear" w:pos="720"/>
        </w:tabs>
        <w:spacing w:after="120" w:line="276" w:lineRule="auto"/>
        <w:ind w:left="450"/>
        <w:jc w:val="both"/>
        <w:rPr>
          <w:rFonts w:ascii="Arial" w:hAnsi="Arial" w:cs="Arial"/>
        </w:rPr>
      </w:pPr>
      <w:r w:rsidRPr="008E14AB">
        <w:rPr>
          <w:rFonts w:ascii="Arial" w:hAnsi="Arial" w:cs="Arial"/>
        </w:rPr>
        <w:t>Deloitte (2022) details the transition to EV platforms requiring innovation in lightweight systems and sensor integration.</w:t>
      </w:r>
    </w:p>
    <w:p w14:paraId="77B4E65E" w14:textId="77777777" w:rsidR="00244A47" w:rsidRPr="008E14AB" w:rsidRDefault="00244A47" w:rsidP="008E14AB">
      <w:pPr>
        <w:numPr>
          <w:ilvl w:val="0"/>
          <w:numId w:val="1"/>
        </w:numPr>
        <w:tabs>
          <w:tab w:val="clear" w:pos="720"/>
        </w:tabs>
        <w:spacing w:after="120" w:line="276" w:lineRule="auto"/>
        <w:ind w:left="450"/>
        <w:jc w:val="both"/>
        <w:rPr>
          <w:rFonts w:ascii="Arial" w:hAnsi="Arial" w:cs="Arial"/>
        </w:rPr>
      </w:pPr>
      <w:r w:rsidRPr="008E14AB">
        <w:rPr>
          <w:rFonts w:ascii="Arial" w:hAnsi="Arial" w:cs="Arial"/>
        </w:rPr>
        <w:t>Ernst &amp; Young (2023) focus on sustainable manufacturing approaches balancing quality and environmental compliance.</w:t>
      </w:r>
    </w:p>
    <w:p w14:paraId="71F6AD7D" w14:textId="77777777" w:rsidR="00244A47" w:rsidRPr="008E14AB" w:rsidRDefault="00244A47" w:rsidP="008E14AB">
      <w:pPr>
        <w:numPr>
          <w:ilvl w:val="0"/>
          <w:numId w:val="1"/>
        </w:numPr>
        <w:tabs>
          <w:tab w:val="clear" w:pos="720"/>
        </w:tabs>
        <w:spacing w:after="120" w:line="276" w:lineRule="auto"/>
        <w:ind w:left="450"/>
        <w:jc w:val="both"/>
        <w:rPr>
          <w:rFonts w:ascii="Arial" w:hAnsi="Arial" w:cs="Arial"/>
        </w:rPr>
      </w:pPr>
      <w:r w:rsidRPr="008E14AB">
        <w:rPr>
          <w:rFonts w:ascii="Arial" w:hAnsi="Arial" w:cs="Arial"/>
        </w:rPr>
        <w:t>India Brand Equity Foundation (2023) reports both headwinds in commodity pricing and opportunities from export demand growth.</w:t>
      </w:r>
    </w:p>
    <w:p w14:paraId="1F6A92AB" w14:textId="77777777" w:rsidR="00244A47" w:rsidRPr="008E14AB" w:rsidRDefault="00244A47" w:rsidP="000C0C8E">
      <w:pPr>
        <w:spacing w:after="120" w:line="276" w:lineRule="auto"/>
        <w:ind w:firstLine="450"/>
        <w:jc w:val="both"/>
        <w:rPr>
          <w:rFonts w:ascii="Arial" w:hAnsi="Arial" w:cs="Arial"/>
        </w:rPr>
      </w:pPr>
      <w:r w:rsidRPr="008E14AB">
        <w:rPr>
          <w:rFonts w:ascii="Arial" w:hAnsi="Arial" w:cs="Arial"/>
        </w:rPr>
        <w:t>Collectively, this research underscores that operational excellence, digital transformation, and supplier collaboration are essential for the sector’s sustained competitiveness.</w:t>
      </w:r>
    </w:p>
    <w:p w14:paraId="56896025" w14:textId="77777777" w:rsidR="00244A47" w:rsidRPr="008E14AB" w:rsidRDefault="00244A47" w:rsidP="008E14AB">
      <w:pPr>
        <w:spacing w:after="120" w:line="276" w:lineRule="auto"/>
        <w:jc w:val="both"/>
        <w:rPr>
          <w:rFonts w:ascii="Arial" w:hAnsi="Arial" w:cs="Arial"/>
          <w:b/>
          <w:bCs/>
        </w:rPr>
      </w:pPr>
      <w:r w:rsidRPr="008E14AB">
        <w:rPr>
          <w:rFonts w:ascii="Arial" w:hAnsi="Arial" w:cs="Arial"/>
          <w:b/>
          <w:bCs/>
        </w:rPr>
        <w:t>About the Company</w:t>
      </w:r>
    </w:p>
    <w:p w14:paraId="6F3A43DB" w14:textId="77777777" w:rsidR="00244A47" w:rsidRPr="008E14AB" w:rsidRDefault="00244A47" w:rsidP="000C0C8E">
      <w:pPr>
        <w:spacing w:after="120" w:line="276" w:lineRule="auto"/>
        <w:ind w:firstLine="720"/>
        <w:jc w:val="both"/>
        <w:rPr>
          <w:rFonts w:ascii="Arial" w:hAnsi="Arial" w:cs="Arial"/>
        </w:rPr>
      </w:pPr>
      <w:r w:rsidRPr="008E14AB">
        <w:rPr>
          <w:rFonts w:ascii="Arial" w:hAnsi="Arial" w:cs="Arial"/>
        </w:rPr>
        <w:t>Rane (Madras) Ltd. is part of the Rane Group, renowned for its steering and suspension products manufacturing. The Puducherry plant operates multiple assembly lines producing rack-and-pinion gears, ball joints, tie rods, and steering linkages primarily catering to leading domestic and global automotive Original Equipment Manufacturers (OEMs).</w:t>
      </w:r>
    </w:p>
    <w:p w14:paraId="294A0F49" w14:textId="77777777" w:rsidR="00244A47" w:rsidRPr="008E14AB" w:rsidRDefault="00244A47" w:rsidP="000C0C8E">
      <w:pPr>
        <w:spacing w:after="120" w:line="276" w:lineRule="auto"/>
        <w:ind w:firstLine="720"/>
        <w:jc w:val="both"/>
        <w:rPr>
          <w:rFonts w:ascii="Arial" w:hAnsi="Arial" w:cs="Arial"/>
        </w:rPr>
      </w:pPr>
      <w:r w:rsidRPr="008E14AB">
        <w:rPr>
          <w:rFonts w:ascii="Arial" w:hAnsi="Arial" w:cs="Arial"/>
        </w:rPr>
        <w:t>Despite investments in CNC machining and automation, key process stations relied on manual operations with reactive maintenance dominating downtime management. Persistent quality challenges reflected in rejection rates and process variability.</w:t>
      </w:r>
    </w:p>
    <w:p w14:paraId="19393E8F" w14:textId="77777777" w:rsidR="00244A47" w:rsidRPr="008E14AB" w:rsidRDefault="00244A47" w:rsidP="000C0C8E">
      <w:pPr>
        <w:spacing w:after="120" w:line="276" w:lineRule="auto"/>
        <w:ind w:firstLine="720"/>
        <w:jc w:val="both"/>
        <w:rPr>
          <w:rFonts w:ascii="Arial" w:hAnsi="Arial" w:cs="Arial"/>
        </w:rPr>
      </w:pPr>
      <w:r w:rsidRPr="008E14AB">
        <w:rPr>
          <w:rFonts w:ascii="Arial" w:hAnsi="Arial" w:cs="Arial"/>
        </w:rPr>
        <w:t>The firm is executing a phased improvement strategy focused on TPM adoption—including autonomous, planned, and early equipment maintenance—implementing SPC for process control, and rolling out supplier development programs to expand and qualify its vendor base. These initiatives are closely aligned with evolving EV product demands and sustainability commitments of the automotive industry.</w:t>
      </w:r>
    </w:p>
    <w:p w14:paraId="4421C206" w14:textId="77777777" w:rsidR="00244A47" w:rsidRPr="008E14AB" w:rsidRDefault="00244A47" w:rsidP="008E14AB">
      <w:pPr>
        <w:spacing w:after="120" w:line="276" w:lineRule="auto"/>
        <w:jc w:val="both"/>
        <w:rPr>
          <w:rFonts w:ascii="Arial" w:hAnsi="Arial" w:cs="Arial"/>
          <w:b/>
          <w:bCs/>
        </w:rPr>
      </w:pPr>
      <w:r w:rsidRPr="008E14AB">
        <w:rPr>
          <w:rFonts w:ascii="Arial" w:hAnsi="Arial" w:cs="Arial"/>
          <w:b/>
          <w:bCs/>
        </w:rPr>
        <w:t>Problems Faced by the Company</w:t>
      </w:r>
    </w:p>
    <w:p w14:paraId="5E1D445B" w14:textId="77777777" w:rsidR="00244A47" w:rsidRPr="008E14AB" w:rsidRDefault="00244A47" w:rsidP="000C0C8E">
      <w:pPr>
        <w:spacing w:after="120" w:line="276" w:lineRule="auto"/>
        <w:ind w:firstLine="720"/>
        <w:jc w:val="both"/>
        <w:rPr>
          <w:rFonts w:ascii="Arial" w:hAnsi="Arial" w:cs="Arial"/>
        </w:rPr>
      </w:pPr>
      <w:r w:rsidRPr="008E14AB">
        <w:rPr>
          <w:rFonts w:ascii="Arial" w:hAnsi="Arial" w:cs="Arial"/>
        </w:rPr>
        <w:t>RML’s operational challenges included chronic stoppages and micro-losses generating rework and delaying deliveries. High rejection rates well above benchmarks strained supplier management and increased cost pressures. Dependence on a concentrated supplier portfolio exposed the firm to price and availability volatilities.</w:t>
      </w:r>
    </w:p>
    <w:p w14:paraId="23D451A5" w14:textId="77777777" w:rsidR="00244A47" w:rsidRPr="008E14AB" w:rsidRDefault="00244A47" w:rsidP="000C0C8E">
      <w:pPr>
        <w:spacing w:after="120" w:line="276" w:lineRule="auto"/>
        <w:ind w:firstLine="720"/>
        <w:jc w:val="both"/>
        <w:rPr>
          <w:rFonts w:ascii="Arial" w:hAnsi="Arial" w:cs="Arial"/>
          <w:b/>
        </w:rPr>
      </w:pPr>
      <w:r w:rsidRPr="008E14AB">
        <w:rPr>
          <w:rFonts w:ascii="Arial" w:hAnsi="Arial" w:cs="Arial"/>
        </w:rPr>
        <w:t xml:space="preserve">Lack of real-time visibility into production caused delays in identifying </w:t>
      </w:r>
      <w:r w:rsidRPr="008E14AB">
        <w:rPr>
          <w:rFonts w:ascii="Arial" w:hAnsi="Arial" w:cs="Arial"/>
        </w:rPr>
        <w:lastRenderedPageBreak/>
        <w:t>micro-stops and quality issues. Quality assurance efforts were not fully integrated with process-control data, weakening problem-solving effectiveness.</w:t>
      </w:r>
    </w:p>
    <w:p w14:paraId="234CE0B7" w14:textId="77777777" w:rsidR="00244A47" w:rsidRPr="008E14AB" w:rsidRDefault="00244A47" w:rsidP="008E14AB">
      <w:pPr>
        <w:spacing w:after="120" w:line="276" w:lineRule="auto"/>
        <w:jc w:val="both"/>
        <w:rPr>
          <w:rFonts w:ascii="Arial" w:hAnsi="Arial" w:cs="Arial"/>
          <w:b/>
        </w:rPr>
      </w:pPr>
      <w:r w:rsidRPr="008E14AB">
        <w:rPr>
          <w:rFonts w:ascii="Arial" w:hAnsi="Arial" w:cs="Arial"/>
          <w:b/>
        </w:rPr>
        <w:t>Industry research corroborates these challenges:</w:t>
      </w:r>
    </w:p>
    <w:p w14:paraId="575581AE" w14:textId="77777777" w:rsidR="00244A47" w:rsidRPr="008E14AB" w:rsidRDefault="00244A47" w:rsidP="000C0C8E">
      <w:pPr>
        <w:numPr>
          <w:ilvl w:val="0"/>
          <w:numId w:val="2"/>
        </w:numPr>
        <w:tabs>
          <w:tab w:val="clear" w:pos="720"/>
        </w:tabs>
        <w:spacing w:after="120" w:line="276" w:lineRule="auto"/>
        <w:ind w:left="450"/>
        <w:jc w:val="both"/>
        <w:rPr>
          <w:rFonts w:ascii="Arial" w:hAnsi="Arial" w:cs="Arial"/>
        </w:rPr>
      </w:pPr>
      <w:r w:rsidRPr="008E14AB">
        <w:rPr>
          <w:rFonts w:ascii="Arial" w:hAnsi="Arial" w:cs="Arial"/>
        </w:rPr>
        <w:t>ACMA (2023) advocates TPM as foundational for stable production performance.</w:t>
      </w:r>
    </w:p>
    <w:p w14:paraId="065CC8B5" w14:textId="77777777" w:rsidR="00244A47" w:rsidRPr="008E14AB" w:rsidRDefault="00244A47" w:rsidP="000C0C8E">
      <w:pPr>
        <w:numPr>
          <w:ilvl w:val="0"/>
          <w:numId w:val="2"/>
        </w:numPr>
        <w:tabs>
          <w:tab w:val="clear" w:pos="720"/>
        </w:tabs>
        <w:spacing w:after="120" w:line="276" w:lineRule="auto"/>
        <w:ind w:left="450"/>
        <w:jc w:val="both"/>
        <w:rPr>
          <w:rFonts w:ascii="Arial" w:hAnsi="Arial" w:cs="Arial"/>
        </w:rPr>
      </w:pPr>
      <w:r w:rsidRPr="008E14AB">
        <w:rPr>
          <w:rFonts w:ascii="Arial" w:hAnsi="Arial" w:cs="Arial"/>
        </w:rPr>
        <w:t>McKinsey &amp; Company (2023) emphasizes data-driven machine monitoring to bolster OEE and reduce downtime.</w:t>
      </w:r>
    </w:p>
    <w:p w14:paraId="308C68B9" w14:textId="77777777" w:rsidR="00244A47" w:rsidRPr="008E14AB" w:rsidRDefault="00244A47" w:rsidP="000C0C8E">
      <w:pPr>
        <w:numPr>
          <w:ilvl w:val="0"/>
          <w:numId w:val="2"/>
        </w:numPr>
        <w:tabs>
          <w:tab w:val="clear" w:pos="720"/>
        </w:tabs>
        <w:spacing w:after="120" w:line="276" w:lineRule="auto"/>
        <w:ind w:left="450"/>
        <w:jc w:val="both"/>
        <w:rPr>
          <w:rFonts w:ascii="Arial" w:hAnsi="Arial" w:cs="Arial"/>
        </w:rPr>
      </w:pPr>
      <w:r w:rsidRPr="008E14AB">
        <w:rPr>
          <w:rFonts w:ascii="Arial" w:hAnsi="Arial" w:cs="Arial"/>
        </w:rPr>
        <w:t>EY (2023) underlines supplier diversification aligned with product transition to EVs as a risk mitigation imperative.</w:t>
      </w:r>
    </w:p>
    <w:p w14:paraId="159A580D" w14:textId="77777777" w:rsidR="00244A47" w:rsidRPr="008E14AB" w:rsidRDefault="00244A47" w:rsidP="000C0C8E">
      <w:pPr>
        <w:numPr>
          <w:ilvl w:val="0"/>
          <w:numId w:val="2"/>
        </w:numPr>
        <w:tabs>
          <w:tab w:val="clear" w:pos="720"/>
        </w:tabs>
        <w:spacing w:after="120" w:line="276" w:lineRule="auto"/>
        <w:ind w:left="450"/>
        <w:jc w:val="both"/>
        <w:rPr>
          <w:rFonts w:ascii="Arial" w:hAnsi="Arial" w:cs="Arial"/>
        </w:rPr>
      </w:pPr>
      <w:proofErr w:type="spellStart"/>
      <w:r w:rsidRPr="008E14AB">
        <w:rPr>
          <w:rFonts w:ascii="Arial" w:hAnsi="Arial" w:cs="Arial"/>
        </w:rPr>
        <w:t>Darshiadamini</w:t>
      </w:r>
      <w:proofErr w:type="spellEnd"/>
      <w:r w:rsidRPr="008E14AB">
        <w:rPr>
          <w:rFonts w:ascii="Arial" w:hAnsi="Arial" w:cs="Arial"/>
        </w:rPr>
        <w:t xml:space="preserve"> (2025) illustrates how layered process controls and vendor qualification improve quality and delivery consistency.</w:t>
      </w:r>
    </w:p>
    <w:p w14:paraId="5D30B234" w14:textId="77777777" w:rsidR="00244A47" w:rsidRPr="008E14AB" w:rsidRDefault="00244A47" w:rsidP="000C0C8E">
      <w:pPr>
        <w:numPr>
          <w:ilvl w:val="0"/>
          <w:numId w:val="2"/>
        </w:numPr>
        <w:tabs>
          <w:tab w:val="clear" w:pos="720"/>
        </w:tabs>
        <w:spacing w:after="120" w:line="276" w:lineRule="auto"/>
        <w:ind w:left="450"/>
        <w:jc w:val="both"/>
        <w:rPr>
          <w:rFonts w:ascii="Arial" w:hAnsi="Arial" w:cs="Arial"/>
        </w:rPr>
      </w:pPr>
      <w:r w:rsidRPr="008E14AB">
        <w:rPr>
          <w:rFonts w:ascii="Arial" w:hAnsi="Arial" w:cs="Arial"/>
        </w:rPr>
        <w:t>Rane Group (2024) outlines strategic priorities linking operational improvements to cost and delivery commitments.</w:t>
      </w:r>
    </w:p>
    <w:p w14:paraId="303159AC" w14:textId="77777777" w:rsidR="00244A47" w:rsidRPr="008E14AB" w:rsidRDefault="00244A47" w:rsidP="000C0C8E">
      <w:pPr>
        <w:spacing w:after="120" w:line="276" w:lineRule="auto"/>
        <w:ind w:firstLine="450"/>
        <w:jc w:val="both"/>
        <w:rPr>
          <w:rFonts w:ascii="Arial" w:hAnsi="Arial" w:cs="Arial"/>
        </w:rPr>
      </w:pPr>
      <w:r w:rsidRPr="008E14AB">
        <w:rPr>
          <w:rFonts w:ascii="Arial" w:hAnsi="Arial" w:cs="Arial"/>
        </w:rPr>
        <w:t>Addressing these issues requires coupled investments in technology, process capability, and supplier partnerships.</w:t>
      </w:r>
    </w:p>
    <w:p w14:paraId="7049DAB9" w14:textId="77777777" w:rsidR="00244A47" w:rsidRPr="008E14AB" w:rsidRDefault="00244A47" w:rsidP="008E14AB">
      <w:pPr>
        <w:spacing w:after="120" w:line="276" w:lineRule="auto"/>
        <w:jc w:val="both"/>
        <w:rPr>
          <w:rFonts w:ascii="Arial" w:hAnsi="Arial" w:cs="Arial"/>
          <w:b/>
          <w:bCs/>
        </w:rPr>
      </w:pPr>
      <w:r w:rsidRPr="008E14AB">
        <w:rPr>
          <w:rFonts w:ascii="Arial" w:hAnsi="Arial" w:cs="Arial"/>
          <w:b/>
          <w:bCs/>
        </w:rPr>
        <w:t>Academic Learning</w:t>
      </w:r>
    </w:p>
    <w:p w14:paraId="5C58D0BC" w14:textId="77777777" w:rsidR="00244A47" w:rsidRPr="008E14AB" w:rsidRDefault="00244A47" w:rsidP="00685704">
      <w:pPr>
        <w:spacing w:after="120" w:line="276" w:lineRule="auto"/>
        <w:ind w:firstLine="720"/>
        <w:jc w:val="both"/>
        <w:rPr>
          <w:rFonts w:ascii="Arial" w:hAnsi="Arial" w:cs="Arial"/>
        </w:rPr>
      </w:pPr>
      <w:r w:rsidRPr="008E14AB">
        <w:rPr>
          <w:rFonts w:ascii="Arial" w:hAnsi="Arial" w:cs="Arial"/>
        </w:rPr>
        <w:t>Students translate field observations into a structured operating model incorporating TPM pillars—autonomous maintenance, planned preventive maintenance, and early equipment management—to improve uptime and quality. They design SPC-based control plans tightening process capability and error-proofing, linked with digital monitoring for loss analysis.</w:t>
      </w:r>
    </w:p>
    <w:p w14:paraId="564C9AEE" w14:textId="77777777" w:rsidR="00244A47" w:rsidRPr="008E14AB" w:rsidRDefault="00244A47" w:rsidP="00685704">
      <w:pPr>
        <w:spacing w:after="120" w:line="276" w:lineRule="auto"/>
        <w:ind w:firstLine="720"/>
        <w:jc w:val="both"/>
        <w:rPr>
          <w:rFonts w:ascii="Arial" w:hAnsi="Arial" w:cs="Arial"/>
        </w:rPr>
      </w:pPr>
      <w:r w:rsidRPr="008E14AB">
        <w:rPr>
          <w:rFonts w:ascii="Arial" w:hAnsi="Arial" w:cs="Arial"/>
        </w:rPr>
        <w:t xml:space="preserve">Vendor development initiatives widen supplier bases and enhance collaborative planning, improving resilience </w:t>
      </w:r>
      <w:r w:rsidRPr="008E14AB">
        <w:rPr>
          <w:rFonts w:ascii="Arial" w:hAnsi="Arial" w:cs="Arial"/>
        </w:rPr>
        <w:t>against supply shocks. Deliverables include pilot charters, dashboards, and control matrices that connect reliability and quality metrics to cost and delivery outcomes. The case fosters understanding of dynamic adaptation and Industry 4.0’s role in advancing manufacturing competitiveness.</w:t>
      </w:r>
    </w:p>
    <w:p w14:paraId="53E0861C" w14:textId="77777777" w:rsidR="00244A47" w:rsidRPr="000C0C8E" w:rsidRDefault="00244A47" w:rsidP="000C0C8E">
      <w:pPr>
        <w:spacing w:after="120" w:line="276" w:lineRule="auto"/>
        <w:jc w:val="center"/>
        <w:rPr>
          <w:rFonts w:ascii="Arial" w:hAnsi="Arial" w:cs="Arial"/>
          <w:b/>
          <w:bCs/>
          <w:caps/>
        </w:rPr>
      </w:pPr>
      <w:r w:rsidRPr="000C0C8E">
        <w:rPr>
          <w:rFonts w:ascii="Arial" w:hAnsi="Arial" w:cs="Arial"/>
          <w:b/>
          <w:bCs/>
          <w:caps/>
        </w:rPr>
        <w:t>Conclusion</w:t>
      </w:r>
    </w:p>
    <w:p w14:paraId="6785BE5B" w14:textId="77777777" w:rsidR="00244A47" w:rsidRPr="008E14AB" w:rsidRDefault="00244A47" w:rsidP="00685704">
      <w:pPr>
        <w:spacing w:after="120" w:line="276" w:lineRule="auto"/>
        <w:ind w:firstLine="720"/>
        <w:jc w:val="both"/>
        <w:rPr>
          <w:rFonts w:ascii="Arial" w:hAnsi="Arial" w:cs="Arial"/>
        </w:rPr>
      </w:pPr>
      <w:r w:rsidRPr="008E14AB">
        <w:rPr>
          <w:rFonts w:ascii="Arial" w:hAnsi="Arial" w:cs="Arial"/>
        </w:rPr>
        <w:t>Rane (Madras) Ltd.’s operational constraints lie in equipment variability, process instability, and supplier concentration, elevating rejection and schedule risks. A comprehensive TPM-based system augmented by Industry 4.0 technologies can recover productive time, lower defects, and enhance resilience, while preparing for EV-related product changes.</w:t>
      </w:r>
    </w:p>
    <w:p w14:paraId="10E48F44" w14:textId="77777777" w:rsidR="00244A47" w:rsidRPr="008E14AB" w:rsidRDefault="00244A47" w:rsidP="00685704">
      <w:pPr>
        <w:spacing w:after="120" w:line="276" w:lineRule="auto"/>
        <w:ind w:firstLine="720"/>
        <w:jc w:val="both"/>
        <w:rPr>
          <w:rFonts w:ascii="Arial" w:hAnsi="Arial" w:cs="Arial"/>
        </w:rPr>
      </w:pPr>
      <w:r w:rsidRPr="008E14AB">
        <w:rPr>
          <w:rFonts w:ascii="Arial" w:hAnsi="Arial" w:cs="Arial"/>
        </w:rPr>
        <w:t>Coupling governance and continual measurement with supplier development converts short-term improvements into durable competitiveness. This process excellence model encapsulates critical success factors for the evolving Indian auto-component sector balancing tradition with innovation.</w:t>
      </w:r>
    </w:p>
    <w:p w14:paraId="2B58CDE4" w14:textId="77777777" w:rsidR="00244A47" w:rsidRPr="000C0C8E" w:rsidRDefault="00244A47" w:rsidP="000C0C8E">
      <w:pPr>
        <w:spacing w:after="120" w:line="276" w:lineRule="auto"/>
        <w:jc w:val="center"/>
        <w:rPr>
          <w:rFonts w:ascii="Arial" w:hAnsi="Arial" w:cs="Arial"/>
          <w:b/>
          <w:bCs/>
          <w:caps/>
        </w:rPr>
      </w:pPr>
      <w:r w:rsidRPr="000C0C8E">
        <w:rPr>
          <w:rFonts w:ascii="Arial" w:hAnsi="Arial" w:cs="Arial"/>
          <w:b/>
          <w:bCs/>
          <w:caps/>
        </w:rPr>
        <w:t>Case Questions</w:t>
      </w:r>
    </w:p>
    <w:p w14:paraId="08DF616C" w14:textId="77777777" w:rsidR="00244A47" w:rsidRPr="008E14AB" w:rsidRDefault="00244A47" w:rsidP="00685704">
      <w:pPr>
        <w:numPr>
          <w:ilvl w:val="0"/>
          <w:numId w:val="3"/>
        </w:numPr>
        <w:tabs>
          <w:tab w:val="clear" w:pos="720"/>
        </w:tabs>
        <w:spacing w:after="120" w:line="276" w:lineRule="auto"/>
        <w:ind w:left="360"/>
        <w:jc w:val="both"/>
        <w:rPr>
          <w:rFonts w:ascii="Arial" w:hAnsi="Arial" w:cs="Arial"/>
        </w:rPr>
      </w:pPr>
      <w:r w:rsidRPr="008E14AB">
        <w:rPr>
          <w:rFonts w:ascii="Arial" w:hAnsi="Arial" w:cs="Arial"/>
        </w:rPr>
        <w:t>Design a pilot TPM program for critical machinery incorporating OEE measurements, roles, and review cycles.</w:t>
      </w:r>
    </w:p>
    <w:p w14:paraId="7CA92B8C" w14:textId="77777777" w:rsidR="00244A47" w:rsidRPr="008E14AB" w:rsidRDefault="00244A47" w:rsidP="00685704">
      <w:pPr>
        <w:numPr>
          <w:ilvl w:val="0"/>
          <w:numId w:val="3"/>
        </w:numPr>
        <w:tabs>
          <w:tab w:val="clear" w:pos="720"/>
        </w:tabs>
        <w:spacing w:after="120" w:line="276" w:lineRule="auto"/>
        <w:ind w:left="360"/>
        <w:jc w:val="both"/>
        <w:rPr>
          <w:rFonts w:ascii="Arial" w:hAnsi="Arial" w:cs="Arial"/>
        </w:rPr>
      </w:pPr>
      <w:r w:rsidRPr="008E14AB">
        <w:rPr>
          <w:rFonts w:ascii="Arial" w:hAnsi="Arial" w:cs="Arial"/>
        </w:rPr>
        <w:t>Propose an SPC-driven plan to improve process capability on a high-rejection assembly line, including poka-yoke concepts.</w:t>
      </w:r>
    </w:p>
    <w:p w14:paraId="00F8865C" w14:textId="77777777" w:rsidR="00244A47" w:rsidRPr="008E14AB" w:rsidRDefault="00244A47" w:rsidP="00685704">
      <w:pPr>
        <w:numPr>
          <w:ilvl w:val="0"/>
          <w:numId w:val="3"/>
        </w:numPr>
        <w:tabs>
          <w:tab w:val="clear" w:pos="720"/>
        </w:tabs>
        <w:spacing w:after="120" w:line="276" w:lineRule="auto"/>
        <w:ind w:left="360"/>
        <w:jc w:val="both"/>
        <w:rPr>
          <w:rFonts w:ascii="Arial" w:hAnsi="Arial" w:cs="Arial"/>
        </w:rPr>
      </w:pPr>
      <w:r w:rsidRPr="008E14AB">
        <w:rPr>
          <w:rFonts w:ascii="Arial" w:hAnsi="Arial" w:cs="Arial"/>
        </w:rPr>
        <w:t>Develop a supplier diversification and risk mitigation strategy maintaining cost and quality standards.</w:t>
      </w:r>
    </w:p>
    <w:p w14:paraId="59472B7F" w14:textId="77777777" w:rsidR="00244A47" w:rsidRPr="008E14AB" w:rsidRDefault="00244A47" w:rsidP="00685704">
      <w:pPr>
        <w:numPr>
          <w:ilvl w:val="0"/>
          <w:numId w:val="3"/>
        </w:numPr>
        <w:tabs>
          <w:tab w:val="clear" w:pos="720"/>
        </w:tabs>
        <w:spacing w:after="120" w:line="276" w:lineRule="auto"/>
        <w:ind w:left="360"/>
        <w:jc w:val="both"/>
        <w:rPr>
          <w:rFonts w:ascii="Arial" w:hAnsi="Arial" w:cs="Arial"/>
        </w:rPr>
      </w:pPr>
      <w:r w:rsidRPr="008E14AB">
        <w:rPr>
          <w:rFonts w:ascii="Arial" w:hAnsi="Arial" w:cs="Arial"/>
        </w:rPr>
        <w:t>Create a real-time digital dashboard integrating OEE, defect tracking, and process stoppage data with escalation workflows.</w:t>
      </w:r>
    </w:p>
    <w:p w14:paraId="108DE1E4" w14:textId="77777777" w:rsidR="002158ED" w:rsidRDefault="002158ED" w:rsidP="00685704">
      <w:pPr>
        <w:spacing w:after="120" w:line="276" w:lineRule="auto"/>
        <w:jc w:val="center"/>
        <w:rPr>
          <w:rFonts w:ascii="Arial" w:hAnsi="Arial" w:cs="Arial"/>
          <w:b/>
          <w:bCs/>
          <w:caps/>
        </w:rPr>
      </w:pPr>
    </w:p>
    <w:p w14:paraId="1A5C8A32" w14:textId="491A49CC" w:rsidR="00244A47" w:rsidRPr="00685704" w:rsidRDefault="00244A47" w:rsidP="00685704">
      <w:pPr>
        <w:spacing w:after="120" w:line="276" w:lineRule="auto"/>
        <w:jc w:val="center"/>
        <w:rPr>
          <w:rFonts w:ascii="Arial" w:hAnsi="Arial" w:cs="Arial"/>
          <w:b/>
          <w:bCs/>
          <w:caps/>
        </w:rPr>
      </w:pPr>
      <w:r w:rsidRPr="00685704">
        <w:rPr>
          <w:rFonts w:ascii="Arial" w:hAnsi="Arial" w:cs="Arial"/>
          <w:b/>
          <w:bCs/>
          <w:caps/>
        </w:rPr>
        <w:lastRenderedPageBreak/>
        <w:t>References</w:t>
      </w:r>
    </w:p>
    <w:p w14:paraId="6B2E640C" w14:textId="77777777" w:rsidR="00244A47" w:rsidRPr="008E14AB" w:rsidRDefault="00244A47" w:rsidP="00685704">
      <w:pPr>
        <w:spacing w:after="120" w:line="276" w:lineRule="auto"/>
        <w:ind w:left="720" w:hanging="720"/>
        <w:jc w:val="both"/>
        <w:rPr>
          <w:rFonts w:ascii="Arial" w:hAnsi="Arial" w:cs="Arial"/>
        </w:rPr>
      </w:pPr>
      <w:r w:rsidRPr="008E14AB">
        <w:rPr>
          <w:rFonts w:ascii="Arial" w:hAnsi="Arial" w:cs="Arial"/>
        </w:rPr>
        <w:t>Automotive Component Manufacturers Association of India. (2023). Automotive component industry report.</w:t>
      </w:r>
    </w:p>
    <w:p w14:paraId="6DC10FED" w14:textId="77777777" w:rsidR="00244A47" w:rsidRPr="008E14AB" w:rsidRDefault="00244A47" w:rsidP="00685704">
      <w:pPr>
        <w:spacing w:after="120" w:line="276" w:lineRule="auto"/>
        <w:ind w:left="720" w:hanging="720"/>
        <w:jc w:val="both"/>
        <w:rPr>
          <w:rFonts w:ascii="Arial" w:hAnsi="Arial" w:cs="Arial"/>
        </w:rPr>
      </w:pPr>
      <w:r w:rsidRPr="008E14AB">
        <w:rPr>
          <w:rFonts w:ascii="Arial" w:hAnsi="Arial" w:cs="Arial"/>
        </w:rPr>
        <w:t>Deloitte. (2022). The future of mobility: Transition to electric and connected vehicles.</w:t>
      </w:r>
    </w:p>
    <w:p w14:paraId="228CE2C6" w14:textId="77777777" w:rsidR="00244A47" w:rsidRPr="008E14AB" w:rsidRDefault="00244A47" w:rsidP="00685704">
      <w:pPr>
        <w:spacing w:after="120" w:line="276" w:lineRule="auto"/>
        <w:ind w:left="720" w:hanging="720"/>
        <w:jc w:val="both"/>
        <w:rPr>
          <w:rFonts w:ascii="Arial" w:hAnsi="Arial" w:cs="Arial"/>
        </w:rPr>
      </w:pPr>
      <w:proofErr w:type="spellStart"/>
      <w:r w:rsidRPr="008E14AB">
        <w:rPr>
          <w:rFonts w:ascii="Arial" w:hAnsi="Arial" w:cs="Arial"/>
        </w:rPr>
        <w:t>Darshiadamini</w:t>
      </w:r>
      <w:proofErr w:type="spellEnd"/>
      <w:r w:rsidRPr="008E14AB">
        <w:rPr>
          <w:rFonts w:ascii="Arial" w:hAnsi="Arial" w:cs="Arial"/>
        </w:rPr>
        <w:t>, P. (2025). Operational challenges at Rane (Madras) Ltd., Puducherry (Unpublished student case study).</w:t>
      </w:r>
    </w:p>
    <w:p w14:paraId="11E47A28" w14:textId="77777777" w:rsidR="00244A47" w:rsidRPr="008E14AB" w:rsidRDefault="00244A47" w:rsidP="00685704">
      <w:pPr>
        <w:spacing w:after="120" w:line="276" w:lineRule="auto"/>
        <w:ind w:left="720" w:hanging="720"/>
        <w:jc w:val="both"/>
        <w:rPr>
          <w:rFonts w:ascii="Arial" w:hAnsi="Arial" w:cs="Arial"/>
        </w:rPr>
      </w:pPr>
      <w:r w:rsidRPr="008E14AB">
        <w:rPr>
          <w:rFonts w:ascii="Arial" w:hAnsi="Arial" w:cs="Arial"/>
        </w:rPr>
        <w:t>Ernst &amp; Young. (2023). Sustainable manufacturing practices in automotive components.</w:t>
      </w:r>
    </w:p>
    <w:p w14:paraId="052F1B2A" w14:textId="77777777" w:rsidR="00244A47" w:rsidRPr="008E14AB" w:rsidRDefault="00244A47" w:rsidP="00685704">
      <w:pPr>
        <w:spacing w:after="120" w:line="276" w:lineRule="auto"/>
        <w:ind w:left="720" w:hanging="720"/>
        <w:jc w:val="both"/>
        <w:rPr>
          <w:rFonts w:ascii="Arial" w:hAnsi="Arial" w:cs="Arial"/>
        </w:rPr>
      </w:pPr>
      <w:r w:rsidRPr="008E14AB">
        <w:rPr>
          <w:rFonts w:ascii="Arial" w:hAnsi="Arial" w:cs="Arial"/>
        </w:rPr>
        <w:t>India Brand Equity Foundation. (2023). Indian automobile components industry overview.</w:t>
      </w:r>
    </w:p>
    <w:p w14:paraId="7B31CA6F" w14:textId="77777777" w:rsidR="00244A47" w:rsidRPr="008E14AB" w:rsidRDefault="00244A47" w:rsidP="00685704">
      <w:pPr>
        <w:spacing w:after="120" w:line="276" w:lineRule="auto"/>
        <w:ind w:left="720" w:hanging="720"/>
        <w:jc w:val="both"/>
        <w:rPr>
          <w:rFonts w:ascii="Arial" w:hAnsi="Arial" w:cs="Arial"/>
        </w:rPr>
      </w:pPr>
      <w:r w:rsidRPr="008E14AB">
        <w:rPr>
          <w:rFonts w:ascii="Arial" w:hAnsi="Arial" w:cs="Arial"/>
        </w:rPr>
        <w:t>McKinsey &amp; Company. (2023). Industry 4.0 in Indian manufacturing: Opportunities and challenges.</w:t>
      </w:r>
    </w:p>
    <w:p w14:paraId="402FFCA9" w14:textId="77777777" w:rsidR="00244A47" w:rsidRPr="008E14AB" w:rsidRDefault="00244A47" w:rsidP="00685704">
      <w:pPr>
        <w:spacing w:after="120" w:line="276" w:lineRule="auto"/>
        <w:ind w:left="720" w:hanging="720"/>
        <w:jc w:val="both"/>
        <w:rPr>
          <w:rFonts w:ascii="Arial" w:hAnsi="Arial" w:cs="Arial"/>
        </w:rPr>
      </w:pPr>
      <w:r w:rsidRPr="008E14AB">
        <w:rPr>
          <w:rFonts w:ascii="Arial" w:hAnsi="Arial" w:cs="Arial"/>
        </w:rPr>
        <w:t>Rane Group. (2024). Corporate profile and production operations.</w:t>
      </w:r>
    </w:p>
    <w:p w14:paraId="030EABF6" w14:textId="77777777" w:rsidR="008E14AB" w:rsidRDefault="008E14AB" w:rsidP="00244A47">
      <w:pPr>
        <w:jc w:val="both"/>
        <w:rPr>
          <w:rFonts w:ascii="Times New Roman" w:hAnsi="Times New Roman" w:cs="Times New Roman"/>
          <w:sz w:val="24"/>
          <w:szCs w:val="24"/>
        </w:rPr>
      </w:pPr>
    </w:p>
    <w:p w14:paraId="29572BDE" w14:textId="77777777" w:rsidR="00685704" w:rsidRDefault="00685704" w:rsidP="00244A47">
      <w:pPr>
        <w:jc w:val="both"/>
        <w:rPr>
          <w:rFonts w:ascii="Times New Roman" w:hAnsi="Times New Roman" w:cs="Times New Roman"/>
          <w:sz w:val="24"/>
          <w:szCs w:val="24"/>
        </w:rPr>
      </w:pPr>
    </w:p>
    <w:p w14:paraId="3437479D" w14:textId="77777777" w:rsidR="00685704" w:rsidRDefault="00685704" w:rsidP="00244A47">
      <w:pPr>
        <w:jc w:val="both"/>
        <w:rPr>
          <w:rFonts w:ascii="Times New Roman" w:hAnsi="Times New Roman" w:cs="Times New Roman"/>
          <w:sz w:val="24"/>
          <w:szCs w:val="24"/>
        </w:rPr>
      </w:pPr>
    </w:p>
    <w:p w14:paraId="26379962" w14:textId="77777777" w:rsidR="00685704" w:rsidRDefault="00685704" w:rsidP="00244A47">
      <w:pPr>
        <w:jc w:val="both"/>
        <w:rPr>
          <w:rFonts w:ascii="Times New Roman" w:hAnsi="Times New Roman" w:cs="Times New Roman"/>
          <w:sz w:val="24"/>
          <w:szCs w:val="24"/>
        </w:rPr>
      </w:pPr>
    </w:p>
    <w:p w14:paraId="3DDD1490" w14:textId="77777777" w:rsidR="00685704" w:rsidRDefault="00685704" w:rsidP="00244A47">
      <w:pPr>
        <w:jc w:val="both"/>
        <w:rPr>
          <w:rFonts w:ascii="Times New Roman" w:hAnsi="Times New Roman" w:cs="Times New Roman"/>
          <w:sz w:val="24"/>
          <w:szCs w:val="24"/>
        </w:rPr>
      </w:pPr>
    </w:p>
    <w:p w14:paraId="4647961C" w14:textId="77777777" w:rsidR="00685704" w:rsidRDefault="00685704" w:rsidP="00244A47">
      <w:pPr>
        <w:jc w:val="both"/>
        <w:rPr>
          <w:rFonts w:ascii="Times New Roman" w:hAnsi="Times New Roman" w:cs="Times New Roman"/>
          <w:sz w:val="24"/>
          <w:szCs w:val="24"/>
        </w:rPr>
      </w:pPr>
    </w:p>
    <w:p w14:paraId="6C9728A0" w14:textId="77777777" w:rsidR="00685704" w:rsidRDefault="00685704" w:rsidP="00244A47">
      <w:pPr>
        <w:jc w:val="both"/>
        <w:rPr>
          <w:rFonts w:ascii="Times New Roman" w:hAnsi="Times New Roman" w:cs="Times New Roman"/>
          <w:sz w:val="24"/>
          <w:szCs w:val="24"/>
        </w:rPr>
      </w:pPr>
    </w:p>
    <w:p w14:paraId="279E450E" w14:textId="77777777" w:rsidR="00685704" w:rsidRDefault="00685704" w:rsidP="00244A47">
      <w:pPr>
        <w:jc w:val="both"/>
        <w:rPr>
          <w:rFonts w:ascii="Times New Roman" w:hAnsi="Times New Roman" w:cs="Times New Roman"/>
          <w:sz w:val="24"/>
          <w:szCs w:val="24"/>
        </w:rPr>
      </w:pPr>
    </w:p>
    <w:p w14:paraId="148086A3" w14:textId="77777777" w:rsidR="00685704" w:rsidRDefault="00685704" w:rsidP="00244A47">
      <w:pPr>
        <w:jc w:val="both"/>
        <w:rPr>
          <w:rFonts w:ascii="Times New Roman" w:hAnsi="Times New Roman" w:cs="Times New Roman"/>
          <w:sz w:val="24"/>
          <w:szCs w:val="24"/>
        </w:rPr>
      </w:pPr>
    </w:p>
    <w:p w14:paraId="72F88E6A" w14:textId="77777777" w:rsidR="00685704" w:rsidRDefault="00685704" w:rsidP="00244A47">
      <w:pPr>
        <w:jc w:val="both"/>
        <w:rPr>
          <w:rFonts w:ascii="Times New Roman" w:hAnsi="Times New Roman" w:cs="Times New Roman"/>
          <w:sz w:val="24"/>
          <w:szCs w:val="24"/>
        </w:rPr>
      </w:pPr>
    </w:p>
    <w:p w14:paraId="74E7FE9B" w14:textId="77777777" w:rsidR="00685704" w:rsidRDefault="00685704" w:rsidP="00244A47">
      <w:pPr>
        <w:jc w:val="both"/>
        <w:rPr>
          <w:rFonts w:ascii="Times New Roman" w:hAnsi="Times New Roman" w:cs="Times New Roman"/>
          <w:sz w:val="24"/>
          <w:szCs w:val="24"/>
        </w:rPr>
      </w:pPr>
    </w:p>
    <w:p w14:paraId="673679EE" w14:textId="77777777" w:rsidR="00685704" w:rsidRDefault="00685704" w:rsidP="00244A47">
      <w:pPr>
        <w:jc w:val="both"/>
        <w:rPr>
          <w:rFonts w:ascii="Times New Roman" w:hAnsi="Times New Roman" w:cs="Times New Roman"/>
          <w:sz w:val="24"/>
          <w:szCs w:val="24"/>
        </w:rPr>
      </w:pPr>
    </w:p>
    <w:p w14:paraId="38088089" w14:textId="77777777" w:rsidR="00685704" w:rsidRDefault="00685704" w:rsidP="00244A47">
      <w:pPr>
        <w:jc w:val="both"/>
        <w:rPr>
          <w:rFonts w:ascii="Times New Roman" w:hAnsi="Times New Roman" w:cs="Times New Roman"/>
          <w:sz w:val="24"/>
          <w:szCs w:val="24"/>
        </w:rPr>
      </w:pPr>
    </w:p>
    <w:p w14:paraId="2EF0F9B1" w14:textId="77777777" w:rsidR="00685704" w:rsidRDefault="00685704" w:rsidP="00244A47">
      <w:pPr>
        <w:jc w:val="both"/>
        <w:rPr>
          <w:rFonts w:ascii="Times New Roman" w:hAnsi="Times New Roman" w:cs="Times New Roman"/>
          <w:sz w:val="24"/>
          <w:szCs w:val="24"/>
        </w:rPr>
      </w:pPr>
    </w:p>
    <w:p w14:paraId="5841736D" w14:textId="77777777" w:rsidR="00685704" w:rsidRDefault="00685704" w:rsidP="00244A47">
      <w:pPr>
        <w:jc w:val="both"/>
        <w:rPr>
          <w:rFonts w:ascii="Times New Roman" w:hAnsi="Times New Roman" w:cs="Times New Roman"/>
          <w:sz w:val="24"/>
          <w:szCs w:val="24"/>
        </w:rPr>
      </w:pPr>
    </w:p>
    <w:p w14:paraId="33D979EA" w14:textId="77777777" w:rsidR="00685704" w:rsidRDefault="00685704" w:rsidP="00244A47">
      <w:pPr>
        <w:jc w:val="both"/>
        <w:rPr>
          <w:rFonts w:ascii="Times New Roman" w:hAnsi="Times New Roman" w:cs="Times New Roman"/>
          <w:sz w:val="24"/>
          <w:szCs w:val="24"/>
        </w:rPr>
      </w:pPr>
    </w:p>
    <w:p w14:paraId="55466820" w14:textId="77777777" w:rsidR="00685704" w:rsidRDefault="00685704" w:rsidP="00244A47">
      <w:pPr>
        <w:jc w:val="both"/>
        <w:rPr>
          <w:rFonts w:ascii="Times New Roman" w:hAnsi="Times New Roman" w:cs="Times New Roman"/>
          <w:sz w:val="24"/>
          <w:szCs w:val="24"/>
        </w:rPr>
        <w:sectPr w:rsidR="00685704" w:rsidSect="008E14AB">
          <w:headerReference w:type="default" r:id="rId10"/>
          <w:type w:val="continuous"/>
          <w:pgSz w:w="11906" w:h="16838" w:code="9"/>
          <w:pgMar w:top="1440" w:right="1440" w:bottom="1440" w:left="1440" w:header="1008" w:footer="720" w:gutter="0"/>
          <w:cols w:num="2" w:space="708"/>
          <w:docGrid w:linePitch="360"/>
        </w:sectPr>
      </w:pPr>
    </w:p>
    <w:p w14:paraId="0BFCAE73" w14:textId="77777777" w:rsidR="00853FEB" w:rsidRPr="00244A47" w:rsidRDefault="00853FEB" w:rsidP="00244A47">
      <w:pPr>
        <w:jc w:val="both"/>
        <w:rPr>
          <w:rFonts w:ascii="Times New Roman" w:hAnsi="Times New Roman" w:cs="Times New Roman"/>
          <w:sz w:val="24"/>
          <w:szCs w:val="24"/>
        </w:rPr>
      </w:pPr>
    </w:p>
    <w:sectPr w:rsidR="00853FEB" w:rsidRPr="00244A47" w:rsidSect="008E14AB">
      <w:type w:val="continuous"/>
      <w:pgSz w:w="11906" w:h="16838" w:code="9"/>
      <w:pgMar w:top="1440" w:right="1440" w:bottom="1440" w:left="1440"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0EBC" w14:textId="77777777" w:rsidR="00305453" w:rsidRDefault="00305453" w:rsidP="00442A99">
      <w:pPr>
        <w:spacing w:after="0" w:line="240" w:lineRule="auto"/>
      </w:pPr>
      <w:r>
        <w:separator/>
      </w:r>
    </w:p>
  </w:endnote>
  <w:endnote w:type="continuationSeparator" w:id="0">
    <w:p w14:paraId="47A2D3AA" w14:textId="77777777" w:rsidR="00305453" w:rsidRDefault="00305453" w:rsidP="004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958E" w14:textId="77777777" w:rsidR="00305453" w:rsidRDefault="00305453" w:rsidP="00442A99">
      <w:pPr>
        <w:spacing w:after="0" w:line="240" w:lineRule="auto"/>
      </w:pPr>
      <w:r>
        <w:separator/>
      </w:r>
    </w:p>
  </w:footnote>
  <w:footnote w:type="continuationSeparator" w:id="0">
    <w:p w14:paraId="28306070" w14:textId="77777777" w:rsidR="00305453" w:rsidRDefault="00305453" w:rsidP="004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47CD" w14:textId="1E0ACCDD" w:rsidR="00442A99" w:rsidRPr="00CB23D2" w:rsidRDefault="00442A99" w:rsidP="00442A99">
    <w:pPr>
      <w:pStyle w:val="Header"/>
      <w:pBdr>
        <w:bottom w:val="single" w:sz="4" w:space="1" w:color="auto"/>
      </w:pBdr>
      <w:rPr>
        <w:rFonts w:ascii="Arial" w:hAnsi="Arial" w:cs="Arial"/>
        <w:i/>
        <w:iCs/>
        <w:sz w:val="16"/>
        <w:szCs w:val="16"/>
        <w:lang w:val="pl-PL"/>
      </w:rPr>
    </w:pPr>
    <w:r w:rsidRPr="00CB23D2">
      <w:rPr>
        <w:rFonts w:ascii="Arial" w:hAnsi="Arial" w:cs="Arial"/>
        <w:i/>
        <w:iCs/>
        <w:sz w:val="16"/>
        <w:szCs w:val="16"/>
        <w:lang w:val="pl-PL"/>
      </w:rPr>
      <w:t>2025</w:t>
    </w:r>
    <w:r w:rsidRPr="00CB23D2">
      <w:rPr>
        <w:rFonts w:ascii="Arial" w:hAnsi="Arial" w:cs="Arial"/>
        <w:i/>
        <w:iCs/>
        <w:sz w:val="16"/>
        <w:szCs w:val="16"/>
        <w:lang w:val="pl-PL"/>
      </w:rPr>
      <w:tab/>
      <w:t>P Darshiadamini, Dr. Manita-D-Shah</w:t>
    </w:r>
    <w:r w:rsidRPr="00CB23D2">
      <w:rPr>
        <w:rFonts w:ascii="Arial" w:hAnsi="Arial" w:cs="Arial"/>
        <w:i/>
        <w:iCs/>
        <w:sz w:val="16"/>
        <w:szCs w:val="16"/>
        <w:lang w:val="pl-PL"/>
      </w:rPr>
      <w:tab/>
    </w:r>
    <w:r w:rsidRPr="00442A99">
      <w:rPr>
        <w:rFonts w:ascii="Arial" w:hAnsi="Arial" w:cs="Arial"/>
        <w:i/>
        <w:iCs/>
        <w:sz w:val="16"/>
        <w:szCs w:val="16"/>
      </w:rPr>
      <w:fldChar w:fldCharType="begin"/>
    </w:r>
    <w:r w:rsidRPr="00CB23D2">
      <w:rPr>
        <w:rFonts w:ascii="Arial" w:hAnsi="Arial" w:cs="Arial"/>
        <w:i/>
        <w:iCs/>
        <w:sz w:val="16"/>
        <w:szCs w:val="16"/>
        <w:lang w:val="pl-PL"/>
      </w:rPr>
      <w:instrText xml:space="preserve"> PAGE   \* MERGEFORMAT </w:instrText>
    </w:r>
    <w:r w:rsidRPr="00442A99">
      <w:rPr>
        <w:rFonts w:ascii="Arial" w:hAnsi="Arial" w:cs="Arial"/>
        <w:i/>
        <w:iCs/>
        <w:sz w:val="16"/>
        <w:szCs w:val="16"/>
      </w:rPr>
      <w:fldChar w:fldCharType="separate"/>
    </w:r>
    <w:r w:rsidRPr="00CB23D2">
      <w:rPr>
        <w:rFonts w:ascii="Arial" w:hAnsi="Arial" w:cs="Arial"/>
        <w:i/>
        <w:iCs/>
        <w:sz w:val="16"/>
        <w:szCs w:val="16"/>
        <w:lang w:val="pl-PL"/>
      </w:rPr>
      <w:t>21</w:t>
    </w:r>
    <w:r w:rsidRPr="00442A99">
      <w:rPr>
        <w:rFonts w:ascii="Arial" w:hAnsi="Arial" w:cs="Arial"/>
        <w:i/>
        <w:iCs/>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84F1" w14:textId="002BA89B" w:rsidR="00442A99" w:rsidRPr="00442A99" w:rsidRDefault="00442A99" w:rsidP="00442A99">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19</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625B" w14:textId="7C53D612" w:rsidR="00CC25CC" w:rsidRPr="00442A99" w:rsidRDefault="00CC25CC" w:rsidP="00442A99">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19</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007"/>
    <w:multiLevelType w:val="multilevel"/>
    <w:tmpl w:val="DD68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E389D"/>
    <w:multiLevelType w:val="multilevel"/>
    <w:tmpl w:val="50CE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A6B68"/>
    <w:multiLevelType w:val="multilevel"/>
    <w:tmpl w:val="9AC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17844"/>
    <w:multiLevelType w:val="multilevel"/>
    <w:tmpl w:val="2E76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586B02"/>
    <w:multiLevelType w:val="multilevel"/>
    <w:tmpl w:val="166C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072401">
    <w:abstractNumId w:val="1"/>
  </w:num>
  <w:num w:numId="2" w16cid:durableId="183323670">
    <w:abstractNumId w:val="4"/>
  </w:num>
  <w:num w:numId="3" w16cid:durableId="295530974">
    <w:abstractNumId w:val="3"/>
  </w:num>
  <w:num w:numId="4" w16cid:durableId="1341663391">
    <w:abstractNumId w:val="2"/>
  </w:num>
  <w:num w:numId="5" w16cid:durableId="168370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47"/>
    <w:rsid w:val="000C0C8E"/>
    <w:rsid w:val="002158ED"/>
    <w:rsid w:val="00244A47"/>
    <w:rsid w:val="00305453"/>
    <w:rsid w:val="0034697F"/>
    <w:rsid w:val="00442A99"/>
    <w:rsid w:val="00587473"/>
    <w:rsid w:val="005E4B1C"/>
    <w:rsid w:val="00685704"/>
    <w:rsid w:val="00853FEB"/>
    <w:rsid w:val="008E14AB"/>
    <w:rsid w:val="009229D1"/>
    <w:rsid w:val="00CB23D2"/>
    <w:rsid w:val="00CC25CC"/>
    <w:rsid w:val="00D54C29"/>
    <w:rsid w:val="00E12BBD"/>
    <w:rsid w:val="00E765C2"/>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676B"/>
  <w15:chartTrackingRefBased/>
  <w15:docId w15:val="{8C3BB221-4618-4764-AAD0-CEED763F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A47"/>
    <w:rPr>
      <w:color w:val="0563C1" w:themeColor="hyperlink"/>
      <w:u w:val="single"/>
    </w:rPr>
  </w:style>
  <w:style w:type="table" w:styleId="TableGrid">
    <w:name w:val="Table Grid"/>
    <w:basedOn w:val="TableNormal"/>
    <w:uiPriority w:val="39"/>
    <w:rsid w:val="008E1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99"/>
  </w:style>
  <w:style w:type="paragraph" w:styleId="Footer">
    <w:name w:val="footer"/>
    <w:basedOn w:val="Normal"/>
    <w:link w:val="FooterChar"/>
    <w:uiPriority w:val="99"/>
    <w:unhideWhenUsed/>
    <w:rsid w:val="00442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A99"/>
  </w:style>
  <w:style w:type="character" w:styleId="UnresolvedMention">
    <w:name w:val="Unresolved Mention"/>
    <w:basedOn w:val="DefaultParagraphFont"/>
    <w:uiPriority w:val="99"/>
    <w:semiHidden/>
    <w:unhideWhenUsed/>
    <w:rsid w:val="00CB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3942">
      <w:bodyDiv w:val="1"/>
      <w:marLeft w:val="0"/>
      <w:marRight w:val="0"/>
      <w:marTop w:val="0"/>
      <w:marBottom w:val="0"/>
      <w:divBdr>
        <w:top w:val="none" w:sz="0" w:space="0" w:color="auto"/>
        <w:left w:val="none" w:sz="0" w:space="0" w:color="auto"/>
        <w:bottom w:val="none" w:sz="0" w:space="0" w:color="auto"/>
        <w:right w:val="none" w:sz="0" w:space="0" w:color="auto"/>
      </w:divBdr>
      <w:divsChild>
        <w:div w:id="70390205">
          <w:marLeft w:val="0"/>
          <w:marRight w:val="0"/>
          <w:marTop w:val="0"/>
          <w:marBottom w:val="0"/>
          <w:divBdr>
            <w:top w:val="none" w:sz="0" w:space="0" w:color="auto"/>
            <w:left w:val="none" w:sz="0" w:space="0" w:color="auto"/>
            <w:bottom w:val="none" w:sz="0" w:space="0" w:color="auto"/>
            <w:right w:val="none" w:sz="0" w:space="0" w:color="auto"/>
          </w:divBdr>
        </w:div>
      </w:divsChild>
    </w:div>
    <w:div w:id="1838304457">
      <w:bodyDiv w:val="1"/>
      <w:marLeft w:val="0"/>
      <w:marRight w:val="0"/>
      <w:marTop w:val="0"/>
      <w:marBottom w:val="0"/>
      <w:divBdr>
        <w:top w:val="none" w:sz="0" w:space="0" w:color="auto"/>
        <w:left w:val="none" w:sz="0" w:space="0" w:color="auto"/>
        <w:bottom w:val="none" w:sz="0" w:space="0" w:color="auto"/>
        <w:right w:val="none" w:sz="0" w:space="0" w:color="auto"/>
      </w:divBdr>
      <w:divsChild>
        <w:div w:id="1643998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7192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11</cp:revision>
  <dcterms:created xsi:type="dcterms:W3CDTF">2025-10-28T06:13:00Z</dcterms:created>
  <dcterms:modified xsi:type="dcterms:W3CDTF">2025-11-26T05:58:00Z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2025-11-14T04:38:35Z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8d872c7d-9614-4edb-b6d9-640f07de005c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