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E881" w14:textId="4F2E37D5" w:rsidR="0046476B" w:rsidRPr="00FA13C3" w:rsidRDefault="0046476B" w:rsidP="0046476B">
      <w:pPr>
        <w:spacing w:after="0" w:line="160" w:lineRule="atLeast"/>
        <w:jc w:val="both"/>
        <w:rPr>
          <w:rFonts w:ascii="Arial" w:eastAsia="Arial" w:hAnsi="Arial" w:cs="Arial"/>
          <w:i/>
          <w:color w:val="000000"/>
          <w:spacing w:val="-1"/>
          <w:sz w:val="14"/>
          <w:szCs w:val="14"/>
        </w:rPr>
      </w:pPr>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w:t>
      </w:r>
      <w:r>
        <w:rPr>
          <w:rFonts w:ascii="Arial" w:eastAsia="Arial" w:hAnsi="Arial" w:cs="Arial"/>
          <w:i/>
          <w:color w:val="000000"/>
          <w:spacing w:val="-1"/>
          <w:sz w:val="14"/>
          <w:szCs w:val="14"/>
        </w:rPr>
        <w:t>Economics and Finance</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B43CBE">
        <w:rPr>
          <w:rFonts w:ascii="Arial" w:eastAsia="Arial" w:hAnsi="Arial" w:cs="Arial"/>
          <w:i/>
          <w:color w:val="000000"/>
          <w:spacing w:val="-1"/>
          <w:sz w:val="14"/>
          <w:szCs w:val="14"/>
        </w:rPr>
        <w:tab/>
        <w:t xml:space="preserve">         </w:t>
      </w:r>
      <w:r w:rsidRPr="00812D87">
        <w:rPr>
          <w:rFonts w:ascii="Arial" w:eastAsia="Arial" w:hAnsi="Arial" w:cs="Arial"/>
          <w:i/>
          <w:color w:val="000000" w:themeColor="text1"/>
          <w:spacing w:val="-1"/>
          <w:sz w:val="14"/>
          <w:szCs w:val="14"/>
        </w:rPr>
        <w:t>ISSN:2227-1287</w:t>
      </w:r>
      <w:r>
        <w:rPr>
          <w:rFonts w:ascii="Arial" w:eastAsia="Arial" w:hAnsi="Arial" w:cs="Arial"/>
          <w:i/>
          <w:color w:val="000000"/>
          <w:spacing w:val="-1"/>
          <w:sz w:val="14"/>
          <w:szCs w:val="14"/>
        </w:rPr>
        <w:tab/>
      </w:r>
    </w:p>
    <w:p w14:paraId="728F151C" w14:textId="77777777" w:rsidR="00B43CBE" w:rsidRDefault="0046476B" w:rsidP="0046476B">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 xml:space="preserve">Volume </w:t>
      </w:r>
      <w:r>
        <w:rPr>
          <w:rFonts w:ascii="Arial" w:eastAsia="Arial" w:hAnsi="Arial" w:cs="Arial"/>
          <w:i/>
          <w:color w:val="000000"/>
          <w:spacing w:val="-1"/>
          <w:sz w:val="14"/>
          <w:szCs w:val="14"/>
        </w:rPr>
        <w:t>8</w:t>
      </w:r>
      <w:r w:rsidRPr="00DF2646">
        <w:rPr>
          <w:rFonts w:ascii="Arial" w:eastAsia="Arial" w:hAnsi="Arial" w:cs="Arial"/>
          <w:i/>
          <w:color w:val="000000"/>
          <w:spacing w:val="-1"/>
          <w:sz w:val="14"/>
          <w:szCs w:val="14"/>
        </w:rPr>
        <w:t>,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1</w:t>
      </w:r>
      <w:r w:rsidRPr="00DF2646">
        <w:rPr>
          <w:rFonts w:ascii="Arial" w:eastAsia="Arial" w:hAnsi="Arial" w:cs="Arial"/>
          <w:i/>
          <w:color w:val="000000"/>
          <w:spacing w:val="-1"/>
          <w:sz w:val="14"/>
          <w:szCs w:val="14"/>
        </w:rPr>
        <w:t xml:space="preserve">, </w:t>
      </w:r>
      <w:r>
        <w:rPr>
          <w:rFonts w:ascii="Arial" w:eastAsia="Arial" w:hAnsi="Arial" w:cs="Arial"/>
          <w:i/>
          <w:color w:val="000000"/>
          <w:spacing w:val="-1"/>
          <w:sz w:val="14"/>
          <w:szCs w:val="14"/>
        </w:rPr>
        <w:t>December</w:t>
      </w:r>
      <w:r w:rsidRPr="00DF2646">
        <w:rPr>
          <w:rFonts w:ascii="Arial" w:eastAsia="Arial" w:hAnsi="Arial" w:cs="Arial"/>
          <w:i/>
          <w:color w:val="000000"/>
          <w:spacing w:val="-1"/>
          <w:sz w:val="14"/>
          <w:szCs w:val="14"/>
        </w:rPr>
        <w:t xml:space="preserve"> 2025</w:t>
      </w:r>
    </w:p>
    <w:p w14:paraId="6C1B9D91" w14:textId="1BA78E77" w:rsidR="00B43CBE" w:rsidRDefault="00B43CBE" w:rsidP="0046476B">
      <w:pPr>
        <w:spacing w:after="0" w:line="160" w:lineRule="atLeast"/>
        <w:jc w:val="both"/>
        <w:rPr>
          <w:rFonts w:ascii="Arial" w:eastAsia="Arial" w:hAnsi="Arial" w:cs="Arial"/>
          <w:i/>
          <w:color w:val="000000"/>
          <w:spacing w:val="-1"/>
          <w:sz w:val="14"/>
          <w:szCs w:val="14"/>
        </w:rPr>
      </w:pPr>
      <w:r w:rsidRPr="00B43CBE">
        <w:rPr>
          <w:rFonts w:ascii="Arial" w:eastAsia="Arial" w:hAnsi="Arial" w:cs="Arial"/>
          <w:i/>
          <w:color w:val="000000"/>
          <w:spacing w:val="-1"/>
          <w:sz w:val="14"/>
          <w:szCs w:val="14"/>
        </w:rPr>
        <w:t xml:space="preserve">DOI: </w:t>
      </w:r>
      <w:hyperlink r:id="rId7" w:history="1">
        <w:r w:rsidRPr="00623896">
          <w:rPr>
            <w:rStyle w:val="Hyperlink"/>
            <w:rFonts w:ascii="Arial" w:eastAsia="Arial" w:hAnsi="Arial" w:cs="Arial"/>
            <w:i/>
            <w:spacing w:val="-1"/>
            <w:sz w:val="14"/>
            <w:szCs w:val="14"/>
          </w:rPr>
          <w:t>https://doi.org/10.5281/z</w:t>
        </w:r>
        <w:r w:rsidRPr="00623896">
          <w:rPr>
            <w:rStyle w:val="Hyperlink"/>
            <w:rFonts w:ascii="Arial" w:eastAsia="Arial" w:hAnsi="Arial" w:cs="Arial"/>
            <w:i/>
            <w:spacing w:val="-1"/>
            <w:sz w:val="14"/>
            <w:szCs w:val="14"/>
          </w:rPr>
          <w:t>e</w:t>
        </w:r>
        <w:r w:rsidRPr="00623896">
          <w:rPr>
            <w:rStyle w:val="Hyperlink"/>
            <w:rFonts w:ascii="Arial" w:eastAsia="Arial" w:hAnsi="Arial" w:cs="Arial"/>
            <w:i/>
            <w:spacing w:val="-1"/>
            <w:sz w:val="14"/>
            <w:szCs w:val="14"/>
          </w:rPr>
          <w:t>nodo.17719411</w:t>
        </w:r>
      </w:hyperlink>
    </w:p>
    <w:p w14:paraId="5CA15D73" w14:textId="1EF9B182" w:rsidR="0046476B" w:rsidRPr="00B43CBE" w:rsidRDefault="0046476B" w:rsidP="0046476B">
      <w:pPr>
        <w:spacing w:after="0" w:line="160" w:lineRule="atLeast"/>
        <w:jc w:val="both"/>
        <w:rPr>
          <w:rFonts w:ascii="Arial" w:eastAsia="Arial" w:hAnsi="Arial" w:cs="Arial"/>
          <w:i/>
          <w:color w:val="000000"/>
          <w:spacing w:val="-1"/>
          <w:sz w:val="14"/>
          <w:szCs w:val="14"/>
        </w:rPr>
      </w:pPr>
      <w:r w:rsidRPr="00B43CBE">
        <w:rPr>
          <w:rFonts w:ascii="Arial" w:eastAsia="Arial" w:hAnsi="Arial" w:cs="Arial"/>
          <w:i/>
          <w:color w:val="000000"/>
          <w:spacing w:val="-1"/>
          <w:sz w:val="14"/>
          <w:szCs w:val="14"/>
        </w:rPr>
        <w:tab/>
      </w:r>
      <w:r w:rsidRPr="00B43CBE">
        <w:rPr>
          <w:rFonts w:ascii="Arial" w:eastAsia="Arial" w:hAnsi="Arial" w:cs="Arial"/>
          <w:i/>
          <w:color w:val="000000"/>
          <w:spacing w:val="-1"/>
          <w:sz w:val="14"/>
          <w:szCs w:val="14"/>
        </w:rPr>
        <w:tab/>
      </w:r>
      <w:r w:rsidRPr="00B43CBE">
        <w:rPr>
          <w:rFonts w:ascii="Arial" w:eastAsia="Arial" w:hAnsi="Arial" w:cs="Arial"/>
          <w:i/>
          <w:color w:val="000000"/>
          <w:spacing w:val="-1"/>
          <w:sz w:val="14"/>
          <w:szCs w:val="14"/>
        </w:rPr>
        <w:tab/>
      </w:r>
      <w:r w:rsidRPr="00B43CBE">
        <w:rPr>
          <w:rFonts w:ascii="Arial" w:eastAsia="Arial" w:hAnsi="Arial" w:cs="Arial"/>
          <w:i/>
          <w:color w:val="000000"/>
          <w:spacing w:val="-1"/>
          <w:sz w:val="14"/>
          <w:szCs w:val="14"/>
        </w:rPr>
        <w:tab/>
      </w:r>
      <w:r w:rsidRPr="00B43CBE">
        <w:rPr>
          <w:rFonts w:ascii="Arial" w:eastAsia="Arial" w:hAnsi="Arial" w:cs="Arial"/>
          <w:i/>
          <w:color w:val="000000"/>
          <w:spacing w:val="-1"/>
          <w:sz w:val="14"/>
          <w:szCs w:val="14"/>
        </w:rPr>
        <w:tab/>
      </w:r>
      <w:r w:rsidRPr="00B43CBE">
        <w:rPr>
          <w:rFonts w:ascii="Arial" w:eastAsia="Arial" w:hAnsi="Arial" w:cs="Arial"/>
          <w:i/>
          <w:color w:val="000000"/>
          <w:spacing w:val="-1"/>
          <w:sz w:val="14"/>
          <w:szCs w:val="14"/>
        </w:rPr>
        <w:tab/>
      </w:r>
    </w:p>
    <w:p w14:paraId="5D1D2D35" w14:textId="77777777" w:rsidR="0046476B" w:rsidRPr="00B43CBE" w:rsidRDefault="0046476B" w:rsidP="003E06AC">
      <w:pPr>
        <w:jc w:val="center"/>
        <w:rPr>
          <w:rFonts w:ascii="Times New Roman" w:hAnsi="Times New Roman" w:cs="Times New Roman"/>
          <w:b/>
          <w:bCs/>
          <w:sz w:val="8"/>
          <w:szCs w:val="8"/>
        </w:rPr>
      </w:pPr>
    </w:p>
    <w:p w14:paraId="007EE3E0" w14:textId="1AE1A254" w:rsidR="00F1559E" w:rsidRDefault="00F1559E" w:rsidP="003E06AC">
      <w:pPr>
        <w:jc w:val="center"/>
        <w:rPr>
          <w:rFonts w:ascii="Times New Roman" w:hAnsi="Times New Roman" w:cs="Times New Roman"/>
          <w:b/>
          <w:bCs/>
          <w:sz w:val="32"/>
          <w:szCs w:val="32"/>
        </w:rPr>
      </w:pPr>
      <w:r w:rsidRPr="00D7513C">
        <w:rPr>
          <w:rFonts w:ascii="Times New Roman" w:hAnsi="Times New Roman" w:cs="Times New Roman"/>
          <w:b/>
          <w:bCs/>
          <w:sz w:val="32"/>
          <w:szCs w:val="32"/>
        </w:rPr>
        <w:t xml:space="preserve">Beyond Deadlines at Address Advisors: Client Management, Revenue Cycles, and </w:t>
      </w:r>
      <w:proofErr w:type="spellStart"/>
      <w:r w:rsidRPr="00D7513C">
        <w:rPr>
          <w:rFonts w:ascii="Times New Roman" w:hAnsi="Times New Roman" w:cs="Times New Roman"/>
          <w:b/>
          <w:bCs/>
          <w:sz w:val="32"/>
          <w:szCs w:val="32"/>
        </w:rPr>
        <w:t>PropTech</w:t>
      </w:r>
      <w:proofErr w:type="spellEnd"/>
      <w:r w:rsidRPr="00D7513C">
        <w:rPr>
          <w:rFonts w:ascii="Times New Roman" w:hAnsi="Times New Roman" w:cs="Times New Roman"/>
          <w:b/>
          <w:bCs/>
          <w:sz w:val="32"/>
          <w:szCs w:val="32"/>
        </w:rPr>
        <w:t xml:space="preserve"> Adoption</w:t>
      </w:r>
    </w:p>
    <w:p w14:paraId="0199232F" w14:textId="77777777" w:rsidR="00D7513C" w:rsidRPr="00D7513C" w:rsidRDefault="00D7513C" w:rsidP="003E06AC">
      <w:pPr>
        <w:jc w:val="center"/>
        <w:rPr>
          <w:rFonts w:ascii="Times New Roman" w:hAnsi="Times New Roman" w:cs="Times New Roman"/>
          <w:b/>
          <w:bCs/>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4140"/>
      </w:tblGrid>
      <w:tr w:rsidR="00D7513C" w14:paraId="63A3C1B5" w14:textId="77777777" w:rsidTr="00D7513C">
        <w:trPr>
          <w:jc w:val="center"/>
        </w:trPr>
        <w:tc>
          <w:tcPr>
            <w:tcW w:w="3865" w:type="dxa"/>
          </w:tcPr>
          <w:p w14:paraId="7F876FF9" w14:textId="57428D8F" w:rsidR="00D7513C" w:rsidRPr="00D7513C" w:rsidRDefault="00D7513C" w:rsidP="00D7513C">
            <w:pPr>
              <w:jc w:val="center"/>
              <w:rPr>
                <w:rFonts w:ascii="Arial" w:hAnsi="Arial" w:cs="Arial"/>
                <w:i/>
                <w:iCs/>
                <w:sz w:val="16"/>
                <w:szCs w:val="16"/>
              </w:rPr>
            </w:pPr>
            <w:r w:rsidRPr="00D7513C">
              <w:rPr>
                <w:rFonts w:ascii="Arial" w:hAnsi="Arial" w:cs="Arial"/>
                <w:b/>
                <w:bCs/>
                <w:i/>
                <w:iCs/>
                <w:sz w:val="16"/>
                <w:szCs w:val="16"/>
              </w:rPr>
              <w:t>Himanshu K</w:t>
            </w:r>
            <w:r w:rsidRPr="00D7513C">
              <w:rPr>
                <w:rFonts w:ascii="Arial" w:hAnsi="Arial" w:cs="Arial"/>
                <w:b/>
                <w:bCs/>
                <w:i/>
                <w:iCs/>
                <w:caps/>
                <w:sz w:val="16"/>
                <w:szCs w:val="16"/>
              </w:rPr>
              <w:t>r</w:t>
            </w:r>
            <w:r w:rsidRPr="00D7513C">
              <w:rPr>
                <w:rFonts w:ascii="Arial" w:hAnsi="Arial" w:cs="Arial"/>
                <w:b/>
                <w:bCs/>
                <w:i/>
                <w:iCs/>
                <w:sz w:val="16"/>
                <w:szCs w:val="16"/>
              </w:rPr>
              <w:t xml:space="preserve"> Shivam</w:t>
            </w:r>
            <w:r w:rsidRPr="00D7513C">
              <w:rPr>
                <w:rFonts w:ascii="Arial" w:hAnsi="Arial" w:cs="Arial"/>
                <w:i/>
                <w:iCs/>
                <w:sz w:val="16"/>
                <w:szCs w:val="16"/>
              </w:rPr>
              <w:t xml:space="preserve"> </w:t>
            </w:r>
          </w:p>
          <w:p w14:paraId="68C4318C" w14:textId="77777777" w:rsidR="00D7513C" w:rsidRDefault="00D7513C" w:rsidP="00D7513C">
            <w:pPr>
              <w:jc w:val="center"/>
              <w:rPr>
                <w:rFonts w:ascii="Arial" w:hAnsi="Arial" w:cs="Arial"/>
                <w:sz w:val="16"/>
                <w:szCs w:val="16"/>
              </w:rPr>
            </w:pPr>
            <w:r w:rsidRPr="00D7513C">
              <w:rPr>
                <w:rFonts w:ascii="Arial" w:hAnsi="Arial" w:cs="Arial"/>
                <w:sz w:val="16"/>
                <w:szCs w:val="16"/>
              </w:rPr>
              <w:t xml:space="preserve">Student, Faculty of Management Studies, </w:t>
            </w:r>
          </w:p>
          <w:p w14:paraId="29EF6A59" w14:textId="77777777" w:rsidR="00D7513C" w:rsidRDefault="00D7513C" w:rsidP="00D7513C">
            <w:pPr>
              <w:jc w:val="center"/>
              <w:rPr>
                <w:rFonts w:ascii="Arial" w:hAnsi="Arial" w:cs="Arial"/>
                <w:sz w:val="16"/>
                <w:szCs w:val="16"/>
              </w:rPr>
            </w:pPr>
            <w:r w:rsidRPr="00D7513C">
              <w:rPr>
                <w:rFonts w:ascii="Arial" w:hAnsi="Arial" w:cs="Arial"/>
                <w:sz w:val="16"/>
                <w:szCs w:val="16"/>
              </w:rPr>
              <w:t xml:space="preserve">CMS Business School, </w:t>
            </w:r>
          </w:p>
          <w:p w14:paraId="231AD14F" w14:textId="0FEC68C5" w:rsidR="00D7513C" w:rsidRPr="00D7513C" w:rsidRDefault="00D7513C" w:rsidP="00D7513C">
            <w:pPr>
              <w:jc w:val="center"/>
              <w:rPr>
                <w:rFonts w:ascii="Arial" w:hAnsi="Arial" w:cs="Arial"/>
                <w:sz w:val="16"/>
                <w:szCs w:val="16"/>
              </w:rPr>
            </w:pPr>
            <w:r w:rsidRPr="00D7513C">
              <w:rPr>
                <w:rFonts w:ascii="Arial" w:hAnsi="Arial" w:cs="Arial"/>
                <w:sz w:val="16"/>
                <w:szCs w:val="16"/>
              </w:rPr>
              <w:t>JAIN (Deemed-to-be University) Bangalore, India</w:t>
            </w:r>
          </w:p>
        </w:tc>
        <w:tc>
          <w:tcPr>
            <w:tcW w:w="4140" w:type="dxa"/>
          </w:tcPr>
          <w:p w14:paraId="79205EB3" w14:textId="77777777" w:rsidR="00D7513C" w:rsidRPr="00D7513C" w:rsidRDefault="00D7513C" w:rsidP="00D7513C">
            <w:pPr>
              <w:jc w:val="center"/>
              <w:outlineLvl w:val="0"/>
              <w:rPr>
                <w:rFonts w:ascii="Arial" w:hAnsi="Arial" w:cs="Arial"/>
                <w:b/>
                <w:bCs/>
                <w:i/>
                <w:iCs/>
                <w:sz w:val="16"/>
                <w:szCs w:val="16"/>
              </w:rPr>
            </w:pPr>
            <w:r w:rsidRPr="00D7513C">
              <w:rPr>
                <w:rFonts w:ascii="Arial" w:hAnsi="Arial" w:cs="Arial"/>
                <w:b/>
                <w:bCs/>
                <w:i/>
                <w:iCs/>
                <w:sz w:val="16"/>
                <w:szCs w:val="16"/>
              </w:rPr>
              <w:t xml:space="preserve">Dr. </w:t>
            </w:r>
            <w:proofErr w:type="spellStart"/>
            <w:r w:rsidRPr="00D7513C">
              <w:rPr>
                <w:rFonts w:ascii="Arial" w:hAnsi="Arial" w:cs="Arial"/>
                <w:b/>
                <w:bCs/>
                <w:i/>
                <w:iCs/>
                <w:sz w:val="16"/>
                <w:szCs w:val="16"/>
              </w:rPr>
              <w:t>Ramaprabha</w:t>
            </w:r>
            <w:proofErr w:type="spellEnd"/>
            <w:r w:rsidRPr="00D7513C">
              <w:rPr>
                <w:rFonts w:ascii="Arial" w:hAnsi="Arial" w:cs="Arial"/>
                <w:b/>
                <w:bCs/>
                <w:i/>
                <w:iCs/>
                <w:sz w:val="16"/>
                <w:szCs w:val="16"/>
              </w:rPr>
              <w:t xml:space="preserve"> D </w:t>
            </w:r>
          </w:p>
          <w:p w14:paraId="1B0452E2" w14:textId="77777777" w:rsidR="00D7513C" w:rsidRDefault="00D7513C" w:rsidP="00D7513C">
            <w:pPr>
              <w:jc w:val="center"/>
              <w:outlineLvl w:val="0"/>
              <w:rPr>
                <w:rFonts w:ascii="Arial" w:hAnsi="Arial" w:cs="Arial"/>
                <w:sz w:val="16"/>
                <w:szCs w:val="16"/>
              </w:rPr>
            </w:pPr>
            <w:r w:rsidRPr="00D7513C">
              <w:rPr>
                <w:rFonts w:ascii="Arial" w:hAnsi="Arial" w:cs="Arial"/>
                <w:bCs/>
                <w:sz w:val="16"/>
                <w:szCs w:val="16"/>
              </w:rPr>
              <w:t>Assistant</w:t>
            </w:r>
            <w:r w:rsidRPr="00D7513C">
              <w:rPr>
                <w:rFonts w:ascii="Arial" w:hAnsi="Arial" w:cs="Arial"/>
                <w:b/>
                <w:bCs/>
                <w:sz w:val="16"/>
                <w:szCs w:val="16"/>
              </w:rPr>
              <w:t xml:space="preserve"> </w:t>
            </w:r>
            <w:r w:rsidRPr="00D7513C">
              <w:rPr>
                <w:rFonts w:ascii="Arial" w:hAnsi="Arial" w:cs="Arial"/>
                <w:sz w:val="16"/>
                <w:szCs w:val="16"/>
              </w:rPr>
              <w:t xml:space="preserve">Professor, Faculty of Management Studies, </w:t>
            </w:r>
          </w:p>
          <w:p w14:paraId="69DDF46F" w14:textId="60CFB29E" w:rsidR="00D7513C" w:rsidRPr="00D7513C" w:rsidRDefault="00D7513C" w:rsidP="00D7513C">
            <w:pPr>
              <w:jc w:val="center"/>
              <w:outlineLvl w:val="0"/>
              <w:rPr>
                <w:rFonts w:ascii="Arial" w:hAnsi="Arial" w:cs="Arial"/>
                <w:sz w:val="16"/>
                <w:szCs w:val="16"/>
              </w:rPr>
            </w:pPr>
            <w:r w:rsidRPr="00D7513C">
              <w:rPr>
                <w:rFonts w:ascii="Arial" w:hAnsi="Arial" w:cs="Arial"/>
                <w:sz w:val="16"/>
                <w:szCs w:val="16"/>
              </w:rPr>
              <w:t xml:space="preserve">CMS Business School, </w:t>
            </w:r>
          </w:p>
          <w:p w14:paraId="56DC7C92" w14:textId="5C5214F0" w:rsidR="00D7513C" w:rsidRPr="00D7513C" w:rsidRDefault="00D7513C" w:rsidP="00D7513C">
            <w:pPr>
              <w:jc w:val="center"/>
              <w:outlineLvl w:val="0"/>
              <w:rPr>
                <w:rFonts w:ascii="Arial" w:hAnsi="Arial" w:cs="Arial"/>
                <w:b/>
                <w:bCs/>
                <w:sz w:val="16"/>
                <w:szCs w:val="16"/>
              </w:rPr>
            </w:pPr>
            <w:r w:rsidRPr="00D7513C">
              <w:rPr>
                <w:rFonts w:ascii="Arial" w:hAnsi="Arial" w:cs="Arial"/>
                <w:sz w:val="16"/>
                <w:szCs w:val="16"/>
              </w:rPr>
              <w:t xml:space="preserve">JAIN (Deemed-to-be University) Bangalore, India. </w:t>
            </w:r>
          </w:p>
        </w:tc>
      </w:tr>
    </w:tbl>
    <w:p w14:paraId="138AC4DB" w14:textId="77777777" w:rsidR="00D7513C" w:rsidRDefault="00D7513C" w:rsidP="00F1559E">
      <w:pPr>
        <w:spacing w:after="0" w:line="240" w:lineRule="auto"/>
        <w:jc w:val="center"/>
        <w:rPr>
          <w:rFonts w:ascii="Times New Roman" w:hAnsi="Times New Roman" w:cs="Times New Roman"/>
          <w:b/>
          <w:bCs/>
          <w:sz w:val="24"/>
          <w:szCs w:val="24"/>
        </w:rPr>
      </w:pPr>
    </w:p>
    <w:p w14:paraId="464D59CA" w14:textId="77777777" w:rsidR="00D7513C" w:rsidRPr="00D7513C" w:rsidRDefault="00D7513C" w:rsidP="00F1559E">
      <w:pPr>
        <w:spacing w:after="0" w:line="240" w:lineRule="auto"/>
        <w:jc w:val="center"/>
        <w:rPr>
          <w:rFonts w:ascii="Times New Roman" w:hAnsi="Times New Roman" w:cs="Times New Roman"/>
          <w:sz w:val="4"/>
          <w:szCs w:val="4"/>
        </w:rPr>
      </w:pPr>
    </w:p>
    <w:p w14:paraId="11C55314" w14:textId="77777777" w:rsidR="00F1559E" w:rsidRPr="00D7513C" w:rsidRDefault="00F1559E" w:rsidP="00D7513C">
      <w:pPr>
        <w:spacing w:after="120" w:line="240" w:lineRule="auto"/>
        <w:ind w:left="720" w:right="386"/>
        <w:jc w:val="center"/>
        <w:rPr>
          <w:rFonts w:ascii="Arial" w:hAnsi="Arial" w:cs="Arial"/>
          <w:b/>
          <w:bCs/>
          <w:i/>
          <w:iCs/>
          <w:sz w:val="18"/>
          <w:szCs w:val="18"/>
        </w:rPr>
      </w:pPr>
      <w:r w:rsidRPr="00D7513C">
        <w:rPr>
          <w:rFonts w:ascii="Arial" w:hAnsi="Arial" w:cs="Arial"/>
          <w:b/>
          <w:bCs/>
          <w:i/>
          <w:iCs/>
          <w:sz w:val="18"/>
          <w:szCs w:val="18"/>
        </w:rPr>
        <w:t>Abstract</w:t>
      </w:r>
    </w:p>
    <w:p w14:paraId="5A10E55B" w14:textId="77777777" w:rsidR="00F1559E" w:rsidRPr="00D7513C" w:rsidRDefault="00F1559E" w:rsidP="00D7513C">
      <w:pPr>
        <w:spacing w:after="120" w:line="240" w:lineRule="auto"/>
        <w:ind w:left="720" w:right="386"/>
        <w:jc w:val="both"/>
        <w:rPr>
          <w:rFonts w:ascii="Arial" w:hAnsi="Arial" w:cs="Arial"/>
          <w:sz w:val="18"/>
          <w:szCs w:val="18"/>
        </w:rPr>
      </w:pPr>
      <w:r w:rsidRPr="00D7513C">
        <w:rPr>
          <w:rFonts w:ascii="Arial" w:hAnsi="Arial" w:cs="Arial"/>
          <w:sz w:val="18"/>
          <w:szCs w:val="18"/>
        </w:rPr>
        <w:t xml:space="preserve">Commercial real estate (CRE) consulting in India grapples with long sales cycles, regulatory complexity, and variable demand. Address Advisors, a Bengaluru-based CRE consultancy, faces client onboarding delays, revenue stagnation during slower leasing cycles, and uneven adoption of </w:t>
      </w:r>
      <w:proofErr w:type="spellStart"/>
      <w:r w:rsidRPr="00D7513C">
        <w:rPr>
          <w:rFonts w:ascii="Arial" w:hAnsi="Arial" w:cs="Arial"/>
          <w:sz w:val="18"/>
          <w:szCs w:val="18"/>
        </w:rPr>
        <w:t>PropTech</w:t>
      </w:r>
      <w:proofErr w:type="spellEnd"/>
      <w:r w:rsidRPr="00D7513C">
        <w:rPr>
          <w:rFonts w:ascii="Arial" w:hAnsi="Arial" w:cs="Arial"/>
          <w:sz w:val="18"/>
          <w:szCs w:val="18"/>
        </w:rPr>
        <w:t xml:space="preserve"> tools. This case consolidates internship findings into a client-management operating model integrating </w:t>
      </w:r>
      <w:proofErr w:type="spellStart"/>
      <w:r w:rsidRPr="00D7513C">
        <w:rPr>
          <w:rFonts w:ascii="Arial" w:hAnsi="Arial" w:cs="Arial"/>
          <w:sz w:val="18"/>
          <w:szCs w:val="18"/>
        </w:rPr>
        <w:t>PropTech</w:t>
      </w:r>
      <w:proofErr w:type="spellEnd"/>
      <w:r w:rsidRPr="00D7513C">
        <w:rPr>
          <w:rFonts w:ascii="Arial" w:hAnsi="Arial" w:cs="Arial"/>
          <w:sz w:val="18"/>
          <w:szCs w:val="18"/>
        </w:rPr>
        <w:t>, CRM automation, and end-to-end advisory services enhanced with governance and key metrics to accelerate deal closures and diversify revenue streams. The study draws on industry analyses from IBEF, Knight Frank, and JLL to frame sector structural constraints and growth opportunities. It advocates a staged approach including structured discovery, virtual tours, procurement automation, negotiation checklists, and revenue diversification through property management and digital marketing. The findings emphasize the importance of transparency, agility, and client experience in maintaining competitive advantage while navigating regulatory and market volatility.</w:t>
      </w:r>
    </w:p>
    <w:p w14:paraId="553BABA6" w14:textId="77777777" w:rsidR="00F1559E" w:rsidRPr="00D7513C" w:rsidRDefault="00F1559E" w:rsidP="00D7513C">
      <w:pPr>
        <w:spacing w:after="120" w:line="240" w:lineRule="auto"/>
        <w:ind w:left="720" w:right="386"/>
        <w:jc w:val="both"/>
        <w:rPr>
          <w:rFonts w:ascii="Arial" w:hAnsi="Arial" w:cs="Arial"/>
          <w:sz w:val="18"/>
          <w:szCs w:val="18"/>
        </w:rPr>
      </w:pPr>
      <w:r w:rsidRPr="00D7513C">
        <w:rPr>
          <w:rFonts w:ascii="Arial" w:hAnsi="Arial" w:cs="Arial"/>
          <w:b/>
          <w:bCs/>
          <w:sz w:val="18"/>
          <w:szCs w:val="18"/>
        </w:rPr>
        <w:t>Keywords:</w:t>
      </w:r>
      <w:r w:rsidRPr="00D7513C">
        <w:rPr>
          <w:rFonts w:ascii="Arial" w:hAnsi="Arial" w:cs="Arial"/>
          <w:sz w:val="18"/>
          <w:szCs w:val="18"/>
        </w:rPr>
        <w:t xml:space="preserve"> Commercial real estate, Client onboarding, </w:t>
      </w:r>
      <w:proofErr w:type="spellStart"/>
      <w:r w:rsidRPr="00D7513C">
        <w:rPr>
          <w:rFonts w:ascii="Arial" w:hAnsi="Arial" w:cs="Arial"/>
          <w:sz w:val="18"/>
          <w:szCs w:val="18"/>
        </w:rPr>
        <w:t>PropTech</w:t>
      </w:r>
      <w:proofErr w:type="spellEnd"/>
      <w:r w:rsidRPr="00D7513C">
        <w:rPr>
          <w:rFonts w:ascii="Arial" w:hAnsi="Arial" w:cs="Arial"/>
          <w:sz w:val="18"/>
          <w:szCs w:val="18"/>
        </w:rPr>
        <w:t>, CRM automation, Revenue diversification</w:t>
      </w:r>
    </w:p>
    <w:p w14:paraId="6E119F0A" w14:textId="77777777" w:rsidR="00D7513C" w:rsidRDefault="00D7513C" w:rsidP="00F1559E">
      <w:pPr>
        <w:jc w:val="both"/>
        <w:rPr>
          <w:rFonts w:ascii="Times New Roman" w:hAnsi="Times New Roman" w:cs="Times New Roman"/>
          <w:b/>
          <w:bCs/>
          <w:sz w:val="24"/>
          <w:szCs w:val="24"/>
        </w:rPr>
      </w:pPr>
    </w:p>
    <w:p w14:paraId="350F3580" w14:textId="77777777" w:rsidR="00D7513C" w:rsidRDefault="00D7513C" w:rsidP="00F1559E">
      <w:pPr>
        <w:jc w:val="both"/>
        <w:rPr>
          <w:rFonts w:ascii="Times New Roman" w:hAnsi="Times New Roman" w:cs="Times New Roman"/>
          <w:b/>
          <w:bCs/>
          <w:sz w:val="24"/>
          <w:szCs w:val="24"/>
        </w:rPr>
        <w:sectPr w:rsidR="00D7513C" w:rsidSect="005D0032">
          <w:headerReference w:type="default" r:id="rId8"/>
          <w:headerReference w:type="first" r:id="rId9"/>
          <w:pgSz w:w="11906" w:h="16838"/>
          <w:pgMar w:top="1440" w:right="1440" w:bottom="1440" w:left="1440" w:header="1008" w:footer="720" w:gutter="0"/>
          <w:pgNumType w:start="30"/>
          <w:cols w:space="708"/>
          <w:titlePg/>
          <w:docGrid w:linePitch="360"/>
        </w:sectPr>
      </w:pPr>
    </w:p>
    <w:p w14:paraId="6D34E61B" w14:textId="4634AE5A" w:rsidR="00F1559E" w:rsidRPr="00D7513C" w:rsidRDefault="00F1559E" w:rsidP="00D7513C">
      <w:pPr>
        <w:spacing w:after="120" w:line="276" w:lineRule="auto"/>
        <w:jc w:val="center"/>
        <w:rPr>
          <w:rFonts w:ascii="Arial" w:hAnsi="Arial" w:cs="Arial"/>
          <w:b/>
          <w:bCs/>
          <w:caps/>
        </w:rPr>
      </w:pPr>
      <w:r w:rsidRPr="00D7513C">
        <w:rPr>
          <w:rFonts w:ascii="Arial" w:hAnsi="Arial" w:cs="Arial"/>
          <w:b/>
          <w:bCs/>
          <w:caps/>
        </w:rPr>
        <w:t>Case Introduction</w:t>
      </w:r>
    </w:p>
    <w:p w14:paraId="216C7BBE" w14:textId="77777777" w:rsidR="00F1559E" w:rsidRPr="00D7513C" w:rsidRDefault="00F1559E" w:rsidP="00D7513C">
      <w:pPr>
        <w:spacing w:after="120" w:line="276" w:lineRule="auto"/>
        <w:ind w:firstLine="720"/>
        <w:jc w:val="both"/>
        <w:rPr>
          <w:rFonts w:ascii="Arial" w:hAnsi="Arial" w:cs="Arial"/>
        </w:rPr>
      </w:pPr>
      <w:r w:rsidRPr="00D7513C">
        <w:rPr>
          <w:rFonts w:ascii="Arial" w:hAnsi="Arial" w:cs="Arial"/>
        </w:rPr>
        <w:t>Address Advisors offers end-to-end real estate consulting, specializing in office leasing, transaction management, and investment advisory services across Bengaluru. The internship revealed prolonged client acquisition cycles due to complex approvals, inconsistent documentation, and stretched negotiation timelines often extending onboarding by several weeks. Revenue streams flattened during market slowdowns, highlighting the need to improve client management throughput and broaden service offerings.</w:t>
      </w:r>
    </w:p>
    <w:p w14:paraId="59D3EB15" w14:textId="77777777" w:rsidR="00F1559E" w:rsidRPr="00D7513C" w:rsidRDefault="00F1559E" w:rsidP="00D7513C">
      <w:pPr>
        <w:spacing w:after="120" w:line="276" w:lineRule="auto"/>
        <w:ind w:firstLine="720"/>
        <w:jc w:val="both"/>
        <w:rPr>
          <w:rFonts w:ascii="Arial" w:hAnsi="Arial" w:cs="Arial"/>
        </w:rPr>
      </w:pPr>
      <w:r w:rsidRPr="00D7513C">
        <w:rPr>
          <w:rFonts w:ascii="Arial" w:hAnsi="Arial" w:cs="Arial"/>
        </w:rPr>
        <w:t xml:space="preserve">The managerial challenge focuses on compressing onboarding time, enhancing client responsiveness, and stabilizing cash flow by standardizing intake processes, automating CRM workflows, integrating virtual tours, and leveraging data-driven property comparables. The case emphasizes client </w:t>
      </w:r>
      <w:r w:rsidRPr="00D7513C">
        <w:rPr>
          <w:rFonts w:ascii="Arial" w:hAnsi="Arial" w:cs="Arial"/>
        </w:rPr>
        <w:t>experience design—fast turnaround, transparent information sharing, and negotiation support—as central to win rates and retention, especially amid cyclical real estate demand and evolving regulatory mandates.</w:t>
      </w:r>
    </w:p>
    <w:p w14:paraId="31EE7446" w14:textId="77777777" w:rsidR="00F1559E" w:rsidRPr="00D7513C" w:rsidRDefault="00F1559E" w:rsidP="00D7513C">
      <w:pPr>
        <w:spacing w:after="120" w:line="276" w:lineRule="auto"/>
        <w:jc w:val="center"/>
        <w:rPr>
          <w:rFonts w:ascii="Arial" w:hAnsi="Arial" w:cs="Arial"/>
          <w:b/>
          <w:bCs/>
          <w:caps/>
        </w:rPr>
      </w:pPr>
      <w:r w:rsidRPr="00D7513C">
        <w:rPr>
          <w:rFonts w:ascii="Arial" w:hAnsi="Arial" w:cs="Arial"/>
          <w:b/>
          <w:bCs/>
          <w:caps/>
        </w:rPr>
        <w:t>About the Industry</w:t>
      </w:r>
    </w:p>
    <w:p w14:paraId="23EF6DA2" w14:textId="77777777" w:rsidR="00F1559E" w:rsidRPr="00D7513C" w:rsidRDefault="00F1559E" w:rsidP="00D7513C">
      <w:pPr>
        <w:spacing w:after="120" w:line="276" w:lineRule="auto"/>
        <w:ind w:firstLine="720"/>
        <w:jc w:val="both"/>
        <w:rPr>
          <w:rFonts w:ascii="Arial" w:hAnsi="Arial" w:cs="Arial"/>
        </w:rPr>
      </w:pPr>
      <w:r w:rsidRPr="00D7513C">
        <w:rPr>
          <w:rFonts w:ascii="Arial" w:hAnsi="Arial" w:cs="Arial"/>
        </w:rPr>
        <w:t>India’s CRE sector contributes substantially to urban development, servicing office, retail, and industrial spaces. Recent regulatory reforms such as RERA and GST have improved transparency but introduced procedural complexity and elongated documentation and approval cycles. Demand patterns remain cyclical and sensitive to macroeconomic factors including interest rates and corporate investment cycles.</w:t>
      </w:r>
    </w:p>
    <w:p w14:paraId="334DAF47" w14:textId="77777777" w:rsidR="00F1559E" w:rsidRPr="00D7513C" w:rsidRDefault="00F1559E" w:rsidP="00D7513C">
      <w:pPr>
        <w:spacing w:after="120" w:line="276" w:lineRule="auto"/>
        <w:ind w:firstLine="720"/>
        <w:jc w:val="both"/>
        <w:rPr>
          <w:rFonts w:ascii="Arial" w:hAnsi="Arial" w:cs="Arial"/>
        </w:rPr>
      </w:pPr>
      <w:proofErr w:type="spellStart"/>
      <w:r w:rsidRPr="00D7513C">
        <w:rPr>
          <w:rFonts w:ascii="Arial" w:hAnsi="Arial" w:cs="Arial"/>
        </w:rPr>
        <w:t>PropTech</w:t>
      </w:r>
      <w:proofErr w:type="spellEnd"/>
      <w:r w:rsidRPr="00D7513C">
        <w:rPr>
          <w:rFonts w:ascii="Arial" w:hAnsi="Arial" w:cs="Arial"/>
        </w:rPr>
        <w:t xml:space="preserve"> solutions including virtual tours, automated document management, and real-time data analytics are gaining traction among developers and brokers, </w:t>
      </w:r>
      <w:r w:rsidRPr="00D7513C">
        <w:rPr>
          <w:rFonts w:ascii="Arial" w:hAnsi="Arial" w:cs="Arial"/>
        </w:rPr>
        <w:lastRenderedPageBreak/>
        <w:t>offering differentiation opportunities for consultancies that embed these technologies early in their workflows. Market reports from JLL and IBEF identify increased client preference for seamless, technology-enabled engagements and data transparency as critical competitors. However, adoption remains uneven due to technology costs and skill gaps.</w:t>
      </w:r>
    </w:p>
    <w:p w14:paraId="4649FEF3" w14:textId="77777777" w:rsidR="00F1559E" w:rsidRPr="00D7513C" w:rsidRDefault="00F1559E" w:rsidP="00D7513C">
      <w:pPr>
        <w:spacing w:after="120" w:line="276" w:lineRule="auto"/>
        <w:jc w:val="center"/>
        <w:rPr>
          <w:rFonts w:ascii="Arial" w:hAnsi="Arial" w:cs="Arial"/>
          <w:b/>
          <w:bCs/>
          <w:caps/>
        </w:rPr>
      </w:pPr>
      <w:r w:rsidRPr="00D7513C">
        <w:rPr>
          <w:rFonts w:ascii="Arial" w:hAnsi="Arial" w:cs="Arial"/>
          <w:b/>
          <w:bCs/>
          <w:caps/>
        </w:rPr>
        <w:t>Problems Faced by Industry</w:t>
      </w:r>
    </w:p>
    <w:p w14:paraId="1FC6870C" w14:textId="77777777" w:rsidR="00F1559E" w:rsidRPr="00D7513C" w:rsidRDefault="00F1559E" w:rsidP="00D7513C">
      <w:pPr>
        <w:spacing w:after="120" w:line="276" w:lineRule="auto"/>
        <w:ind w:firstLine="720"/>
        <w:jc w:val="both"/>
        <w:rPr>
          <w:rFonts w:ascii="Arial" w:hAnsi="Arial" w:cs="Arial"/>
        </w:rPr>
      </w:pPr>
      <w:r w:rsidRPr="00D7513C">
        <w:rPr>
          <w:rFonts w:ascii="Arial" w:hAnsi="Arial" w:cs="Arial"/>
        </w:rPr>
        <w:t>The CRE consultancy industry faces persistent challenges of lengthy transaction cycles, fragmented client management systems, and fluctuating market demand leading to revenue volatility. Regulatory complexity necessitates meticulous documentation and approvals, often slowing closures.</w:t>
      </w:r>
    </w:p>
    <w:p w14:paraId="1E3797E0" w14:textId="77777777" w:rsidR="00F1559E" w:rsidRPr="00D7513C" w:rsidRDefault="00F1559E" w:rsidP="00D7513C">
      <w:pPr>
        <w:numPr>
          <w:ilvl w:val="0"/>
          <w:numId w:val="1"/>
        </w:numPr>
        <w:tabs>
          <w:tab w:val="clear" w:pos="720"/>
        </w:tabs>
        <w:spacing w:after="120" w:line="276" w:lineRule="auto"/>
        <w:ind w:left="360"/>
        <w:jc w:val="both"/>
        <w:rPr>
          <w:rFonts w:ascii="Arial" w:hAnsi="Arial" w:cs="Arial"/>
        </w:rPr>
      </w:pPr>
      <w:r w:rsidRPr="00D7513C">
        <w:rPr>
          <w:rFonts w:ascii="Arial" w:hAnsi="Arial" w:cs="Arial"/>
        </w:rPr>
        <w:t>IBEF (2024) highlights the regulatory impact of RERA and GST causing elongated transaction cycles.</w:t>
      </w:r>
    </w:p>
    <w:p w14:paraId="55CA2EE9" w14:textId="77777777" w:rsidR="00F1559E" w:rsidRPr="00D7513C" w:rsidRDefault="00F1559E" w:rsidP="00D7513C">
      <w:pPr>
        <w:numPr>
          <w:ilvl w:val="0"/>
          <w:numId w:val="1"/>
        </w:numPr>
        <w:tabs>
          <w:tab w:val="clear" w:pos="720"/>
        </w:tabs>
        <w:spacing w:after="120" w:line="276" w:lineRule="auto"/>
        <w:ind w:left="360"/>
        <w:jc w:val="both"/>
        <w:rPr>
          <w:rFonts w:ascii="Arial" w:hAnsi="Arial" w:cs="Arial"/>
        </w:rPr>
      </w:pPr>
      <w:r w:rsidRPr="00D7513C">
        <w:rPr>
          <w:rFonts w:ascii="Arial" w:hAnsi="Arial" w:cs="Arial"/>
        </w:rPr>
        <w:t>Knight Frank (2023) reports cyclical demand sensitivity requiring agile client management.</w:t>
      </w:r>
    </w:p>
    <w:p w14:paraId="487685DF" w14:textId="77777777" w:rsidR="00F1559E" w:rsidRPr="00D7513C" w:rsidRDefault="00F1559E" w:rsidP="00D7513C">
      <w:pPr>
        <w:numPr>
          <w:ilvl w:val="0"/>
          <w:numId w:val="1"/>
        </w:numPr>
        <w:tabs>
          <w:tab w:val="clear" w:pos="720"/>
        </w:tabs>
        <w:spacing w:after="120" w:line="276" w:lineRule="auto"/>
        <w:ind w:left="360"/>
        <w:jc w:val="both"/>
        <w:rPr>
          <w:rFonts w:ascii="Arial" w:hAnsi="Arial" w:cs="Arial"/>
        </w:rPr>
      </w:pPr>
      <w:r w:rsidRPr="00D7513C">
        <w:rPr>
          <w:rFonts w:ascii="Arial" w:hAnsi="Arial" w:cs="Arial"/>
        </w:rPr>
        <w:t xml:space="preserve">JLL (2024) underscores the need for </w:t>
      </w:r>
      <w:proofErr w:type="spellStart"/>
      <w:r w:rsidRPr="00D7513C">
        <w:rPr>
          <w:rFonts w:ascii="Arial" w:hAnsi="Arial" w:cs="Arial"/>
        </w:rPr>
        <w:t>PropTech</w:t>
      </w:r>
      <w:proofErr w:type="spellEnd"/>
      <w:r w:rsidRPr="00D7513C">
        <w:rPr>
          <w:rFonts w:ascii="Arial" w:hAnsi="Arial" w:cs="Arial"/>
        </w:rPr>
        <w:t xml:space="preserve"> integration for operational efficiency.</w:t>
      </w:r>
    </w:p>
    <w:p w14:paraId="05FAA511" w14:textId="77777777" w:rsidR="00F1559E" w:rsidRPr="00D7513C" w:rsidRDefault="00F1559E" w:rsidP="00D7513C">
      <w:pPr>
        <w:numPr>
          <w:ilvl w:val="0"/>
          <w:numId w:val="1"/>
        </w:numPr>
        <w:tabs>
          <w:tab w:val="clear" w:pos="720"/>
        </w:tabs>
        <w:spacing w:after="120" w:line="276" w:lineRule="auto"/>
        <w:ind w:left="360"/>
        <w:jc w:val="both"/>
        <w:rPr>
          <w:rFonts w:ascii="Arial" w:hAnsi="Arial" w:cs="Arial"/>
        </w:rPr>
      </w:pPr>
      <w:r w:rsidRPr="00D7513C">
        <w:rPr>
          <w:rFonts w:ascii="Arial" w:hAnsi="Arial" w:cs="Arial"/>
        </w:rPr>
        <w:t>Industry analysts emphasize CRM automation as crucial to handling client diversity and volume.</w:t>
      </w:r>
    </w:p>
    <w:p w14:paraId="7B9B239C" w14:textId="77777777" w:rsidR="00F1559E" w:rsidRPr="00D7513C" w:rsidRDefault="00F1559E" w:rsidP="00D7513C">
      <w:pPr>
        <w:numPr>
          <w:ilvl w:val="0"/>
          <w:numId w:val="1"/>
        </w:numPr>
        <w:tabs>
          <w:tab w:val="clear" w:pos="720"/>
        </w:tabs>
        <w:spacing w:after="120" w:line="276" w:lineRule="auto"/>
        <w:ind w:left="360"/>
        <w:jc w:val="both"/>
        <w:rPr>
          <w:rFonts w:ascii="Arial" w:hAnsi="Arial" w:cs="Arial"/>
        </w:rPr>
      </w:pPr>
      <w:r w:rsidRPr="00D7513C">
        <w:rPr>
          <w:rFonts w:ascii="Arial" w:hAnsi="Arial" w:cs="Arial"/>
        </w:rPr>
        <w:t>Academic reviews focus on governance and client experience design as drivers of competitive advantage.</w:t>
      </w:r>
    </w:p>
    <w:p w14:paraId="09B21ED9" w14:textId="77777777" w:rsidR="00F1559E" w:rsidRPr="00D7513C" w:rsidRDefault="00F1559E" w:rsidP="00D7513C">
      <w:pPr>
        <w:spacing w:after="120" w:line="276" w:lineRule="auto"/>
        <w:ind w:firstLine="720"/>
        <w:jc w:val="both"/>
        <w:rPr>
          <w:rFonts w:ascii="Arial" w:hAnsi="Arial" w:cs="Arial"/>
        </w:rPr>
      </w:pPr>
      <w:r w:rsidRPr="00D7513C">
        <w:rPr>
          <w:rFonts w:ascii="Arial" w:hAnsi="Arial" w:cs="Arial"/>
        </w:rPr>
        <w:t>These sources underscore that overcoming structural inefficiencies and embracing digital transformation are key strategic imperatives.</w:t>
      </w:r>
    </w:p>
    <w:p w14:paraId="11561206" w14:textId="77777777" w:rsidR="00F1559E" w:rsidRPr="00D7513C" w:rsidRDefault="00F1559E" w:rsidP="00D7513C">
      <w:pPr>
        <w:spacing w:after="120" w:line="276" w:lineRule="auto"/>
        <w:jc w:val="center"/>
        <w:rPr>
          <w:rFonts w:ascii="Arial" w:hAnsi="Arial" w:cs="Arial"/>
          <w:b/>
          <w:bCs/>
          <w:caps/>
        </w:rPr>
      </w:pPr>
      <w:r w:rsidRPr="00D7513C">
        <w:rPr>
          <w:rFonts w:ascii="Arial" w:hAnsi="Arial" w:cs="Arial"/>
          <w:b/>
          <w:bCs/>
          <w:caps/>
        </w:rPr>
        <w:t>About the Company</w:t>
      </w:r>
    </w:p>
    <w:p w14:paraId="2DFE2395" w14:textId="77777777" w:rsidR="00F1559E" w:rsidRPr="00D7513C" w:rsidRDefault="00F1559E" w:rsidP="00D7513C">
      <w:pPr>
        <w:spacing w:after="120" w:line="276" w:lineRule="auto"/>
        <w:ind w:firstLine="720"/>
        <w:jc w:val="both"/>
        <w:rPr>
          <w:rFonts w:ascii="Arial" w:hAnsi="Arial" w:cs="Arial"/>
        </w:rPr>
      </w:pPr>
      <w:r w:rsidRPr="00D7513C">
        <w:rPr>
          <w:rFonts w:ascii="Arial" w:hAnsi="Arial" w:cs="Arial"/>
        </w:rPr>
        <w:t xml:space="preserve">Address Advisors positions itself as a boutique CRE consultancy offering tailored office leasing, retail, and investment solutions within Bengaluru’s </w:t>
      </w:r>
      <w:r w:rsidRPr="00D7513C">
        <w:rPr>
          <w:rFonts w:ascii="Arial" w:hAnsi="Arial" w:cs="Arial"/>
        </w:rPr>
        <w:t>competitive market. Internship observations identified bottlenecks in client onboarding driven by manual information gathering, non-standardized documentation, and protracted approval loops. Sales teams relied on paper and emails, constraining scalability.</w:t>
      </w:r>
    </w:p>
    <w:p w14:paraId="09A7D5D6" w14:textId="77777777" w:rsidR="00F1559E" w:rsidRPr="00D7513C" w:rsidRDefault="00F1559E" w:rsidP="00D7513C">
      <w:pPr>
        <w:spacing w:after="120" w:line="276" w:lineRule="auto"/>
        <w:ind w:firstLine="720"/>
        <w:jc w:val="both"/>
        <w:rPr>
          <w:rFonts w:ascii="Arial" w:hAnsi="Arial" w:cs="Arial"/>
        </w:rPr>
      </w:pPr>
      <w:r w:rsidRPr="00D7513C">
        <w:rPr>
          <w:rFonts w:ascii="Arial" w:hAnsi="Arial" w:cs="Arial"/>
        </w:rPr>
        <w:t>The firm adopts a technology-driven modernization including structured discovery questionnaires linked with a CRM, virtual tour capabilities, and automated transaction documentation. Planned implementation of revenue diversification through ancillary property management and digital marketing services aims to stabilize revenue streams and increase wallet share per client.</w:t>
      </w:r>
    </w:p>
    <w:p w14:paraId="06C329E5" w14:textId="77777777" w:rsidR="00F1559E" w:rsidRPr="00D7513C" w:rsidRDefault="00F1559E" w:rsidP="00D7513C">
      <w:pPr>
        <w:spacing w:after="120" w:line="276" w:lineRule="auto"/>
        <w:jc w:val="both"/>
        <w:rPr>
          <w:rFonts w:ascii="Arial" w:hAnsi="Arial" w:cs="Arial"/>
          <w:b/>
          <w:bCs/>
        </w:rPr>
      </w:pPr>
      <w:r w:rsidRPr="00D7513C">
        <w:rPr>
          <w:rFonts w:ascii="Arial" w:hAnsi="Arial" w:cs="Arial"/>
          <w:b/>
          <w:bCs/>
        </w:rPr>
        <w:t xml:space="preserve">Problems Faced by the Company </w:t>
      </w:r>
    </w:p>
    <w:p w14:paraId="082ADDAF" w14:textId="77777777" w:rsidR="00F1559E" w:rsidRPr="00D7513C" w:rsidRDefault="00F1559E" w:rsidP="00D7513C">
      <w:pPr>
        <w:spacing w:after="120" w:line="276" w:lineRule="auto"/>
        <w:ind w:firstLine="720"/>
        <w:jc w:val="both"/>
        <w:rPr>
          <w:rFonts w:ascii="Arial" w:hAnsi="Arial" w:cs="Arial"/>
        </w:rPr>
      </w:pPr>
      <w:r w:rsidRPr="00D7513C">
        <w:rPr>
          <w:rFonts w:ascii="Arial" w:hAnsi="Arial" w:cs="Arial"/>
        </w:rPr>
        <w:t>Internship findings at Address Advisors revealed onboarding delays caused by fragmented intake, lack of standardized process, and inefficient communication. Revenue stagnated during slow leasing cycles compounded by competitive pricing pressures. Client satisfaction risked erosion due to slow responses and opaque transaction statuses.</w:t>
      </w:r>
    </w:p>
    <w:p w14:paraId="6F872B7C" w14:textId="77777777" w:rsidR="00F1559E" w:rsidRPr="00D7513C" w:rsidRDefault="00F1559E" w:rsidP="00D7513C">
      <w:pPr>
        <w:spacing w:after="120" w:line="276" w:lineRule="auto"/>
        <w:jc w:val="both"/>
        <w:rPr>
          <w:rFonts w:ascii="Arial" w:hAnsi="Arial" w:cs="Arial"/>
        </w:rPr>
      </w:pPr>
      <w:r w:rsidRPr="00D7513C">
        <w:rPr>
          <w:rFonts w:ascii="Arial" w:hAnsi="Arial" w:cs="Arial"/>
        </w:rPr>
        <w:t>Supporting evidence includes:</w:t>
      </w:r>
    </w:p>
    <w:p w14:paraId="2F9C14A1" w14:textId="77777777" w:rsidR="00F1559E" w:rsidRPr="00D7513C" w:rsidRDefault="00F1559E" w:rsidP="00D7513C">
      <w:pPr>
        <w:numPr>
          <w:ilvl w:val="0"/>
          <w:numId w:val="2"/>
        </w:numPr>
        <w:tabs>
          <w:tab w:val="clear" w:pos="720"/>
        </w:tabs>
        <w:spacing w:after="120" w:line="276" w:lineRule="auto"/>
        <w:ind w:left="540"/>
        <w:jc w:val="both"/>
        <w:rPr>
          <w:rFonts w:ascii="Arial" w:hAnsi="Arial" w:cs="Arial"/>
        </w:rPr>
      </w:pPr>
      <w:r w:rsidRPr="00D7513C">
        <w:rPr>
          <w:rFonts w:ascii="Arial" w:hAnsi="Arial" w:cs="Arial"/>
        </w:rPr>
        <w:t>Shivam (2025) documenting onboarding inefficiencies and proposing automation remedies.</w:t>
      </w:r>
    </w:p>
    <w:p w14:paraId="11D04393" w14:textId="77777777" w:rsidR="00F1559E" w:rsidRPr="00D7513C" w:rsidRDefault="00F1559E" w:rsidP="00D7513C">
      <w:pPr>
        <w:numPr>
          <w:ilvl w:val="0"/>
          <w:numId w:val="2"/>
        </w:numPr>
        <w:tabs>
          <w:tab w:val="clear" w:pos="720"/>
        </w:tabs>
        <w:spacing w:after="120" w:line="276" w:lineRule="auto"/>
        <w:ind w:left="540"/>
        <w:jc w:val="both"/>
        <w:rPr>
          <w:rFonts w:ascii="Arial" w:hAnsi="Arial" w:cs="Arial"/>
        </w:rPr>
      </w:pPr>
      <w:r w:rsidRPr="00D7513C">
        <w:rPr>
          <w:rFonts w:ascii="Arial" w:hAnsi="Arial" w:cs="Arial"/>
        </w:rPr>
        <w:t>JLL (2024) advocating virtual tour technology for client transparency and accelerated decision-making.</w:t>
      </w:r>
    </w:p>
    <w:p w14:paraId="7DBD2522" w14:textId="77777777" w:rsidR="00F1559E" w:rsidRPr="00D7513C" w:rsidRDefault="00F1559E" w:rsidP="00D7513C">
      <w:pPr>
        <w:numPr>
          <w:ilvl w:val="0"/>
          <w:numId w:val="2"/>
        </w:numPr>
        <w:tabs>
          <w:tab w:val="clear" w:pos="720"/>
        </w:tabs>
        <w:spacing w:after="120" w:line="276" w:lineRule="auto"/>
        <w:ind w:left="540"/>
        <w:jc w:val="both"/>
        <w:rPr>
          <w:rFonts w:ascii="Arial" w:hAnsi="Arial" w:cs="Arial"/>
        </w:rPr>
      </w:pPr>
      <w:r w:rsidRPr="00D7513C">
        <w:rPr>
          <w:rFonts w:ascii="Arial" w:hAnsi="Arial" w:cs="Arial"/>
        </w:rPr>
        <w:t>Knight Frank (2023) highlighting negotiation delays and client management challenges in cyclical markets.</w:t>
      </w:r>
    </w:p>
    <w:p w14:paraId="5C46752C" w14:textId="77777777" w:rsidR="00F1559E" w:rsidRPr="00D7513C" w:rsidRDefault="00F1559E" w:rsidP="00D7513C">
      <w:pPr>
        <w:numPr>
          <w:ilvl w:val="0"/>
          <w:numId w:val="2"/>
        </w:numPr>
        <w:tabs>
          <w:tab w:val="clear" w:pos="720"/>
        </w:tabs>
        <w:spacing w:after="120" w:line="276" w:lineRule="auto"/>
        <w:ind w:left="540"/>
        <w:jc w:val="both"/>
        <w:rPr>
          <w:rFonts w:ascii="Arial" w:hAnsi="Arial" w:cs="Arial"/>
        </w:rPr>
      </w:pPr>
      <w:r w:rsidRPr="00D7513C">
        <w:rPr>
          <w:rFonts w:ascii="Arial" w:hAnsi="Arial" w:cs="Arial"/>
        </w:rPr>
        <w:t>IBEF (2024) recommending CRM integration to streamline client communications.</w:t>
      </w:r>
    </w:p>
    <w:p w14:paraId="160A0183" w14:textId="77777777" w:rsidR="00F1559E" w:rsidRPr="00D7513C" w:rsidRDefault="00F1559E" w:rsidP="00D7513C">
      <w:pPr>
        <w:numPr>
          <w:ilvl w:val="0"/>
          <w:numId w:val="2"/>
        </w:numPr>
        <w:tabs>
          <w:tab w:val="clear" w:pos="720"/>
        </w:tabs>
        <w:spacing w:after="120" w:line="276" w:lineRule="auto"/>
        <w:ind w:left="540"/>
        <w:jc w:val="both"/>
        <w:rPr>
          <w:rFonts w:ascii="Arial" w:hAnsi="Arial" w:cs="Arial"/>
        </w:rPr>
      </w:pPr>
      <w:r w:rsidRPr="00D7513C">
        <w:rPr>
          <w:rFonts w:ascii="Arial" w:hAnsi="Arial" w:cs="Arial"/>
        </w:rPr>
        <w:t xml:space="preserve">Industry experts point to client experience optimization as essential </w:t>
      </w:r>
      <w:r w:rsidRPr="00D7513C">
        <w:rPr>
          <w:rFonts w:ascii="Arial" w:hAnsi="Arial" w:cs="Arial"/>
        </w:rPr>
        <w:lastRenderedPageBreak/>
        <w:t>for revenue diversification and retention.</w:t>
      </w:r>
    </w:p>
    <w:p w14:paraId="18E8C0FB" w14:textId="77777777" w:rsidR="00F1559E" w:rsidRPr="00D7513C" w:rsidRDefault="00F1559E" w:rsidP="00D7513C">
      <w:pPr>
        <w:spacing w:after="120" w:line="276" w:lineRule="auto"/>
        <w:ind w:firstLine="540"/>
        <w:jc w:val="both"/>
        <w:rPr>
          <w:rFonts w:ascii="Arial" w:hAnsi="Arial" w:cs="Arial"/>
        </w:rPr>
      </w:pPr>
      <w:r w:rsidRPr="00D7513C">
        <w:rPr>
          <w:rFonts w:ascii="Arial" w:hAnsi="Arial" w:cs="Arial"/>
        </w:rPr>
        <w:t>Collectively, these insights confirm the need for process standardization, CRM automation, and service diversification to overcome operational and market challenges.</w:t>
      </w:r>
    </w:p>
    <w:p w14:paraId="34400E1D" w14:textId="77777777" w:rsidR="00F1559E" w:rsidRPr="00D7513C" w:rsidRDefault="00F1559E" w:rsidP="00D7513C">
      <w:pPr>
        <w:spacing w:after="120" w:line="276" w:lineRule="auto"/>
        <w:jc w:val="center"/>
        <w:rPr>
          <w:rFonts w:ascii="Arial" w:hAnsi="Arial" w:cs="Arial"/>
          <w:b/>
          <w:bCs/>
          <w:caps/>
        </w:rPr>
      </w:pPr>
      <w:r w:rsidRPr="00D7513C">
        <w:rPr>
          <w:rFonts w:ascii="Arial" w:hAnsi="Arial" w:cs="Arial"/>
          <w:b/>
          <w:bCs/>
          <w:caps/>
        </w:rPr>
        <w:t>Academic Learning</w:t>
      </w:r>
    </w:p>
    <w:p w14:paraId="186A3977" w14:textId="77777777" w:rsidR="00F1559E" w:rsidRPr="00D7513C" w:rsidRDefault="00F1559E" w:rsidP="00D7513C">
      <w:pPr>
        <w:spacing w:after="120" w:line="276" w:lineRule="auto"/>
        <w:ind w:firstLine="720"/>
        <w:jc w:val="both"/>
        <w:rPr>
          <w:rFonts w:ascii="Arial" w:hAnsi="Arial" w:cs="Arial"/>
        </w:rPr>
      </w:pPr>
      <w:r w:rsidRPr="00D7513C">
        <w:rPr>
          <w:rFonts w:ascii="Arial" w:hAnsi="Arial" w:cs="Arial"/>
        </w:rPr>
        <w:t>The case equips students with the skills to design CRE client management systems comprising discovery processes, content accuracy standards, virtual tour and data room tools, and structured negotiation workflows. Learners develop institution-wide KPIs tracking win rates, onboarding times, and revenue diversification impact.</w:t>
      </w:r>
    </w:p>
    <w:p w14:paraId="3E2B5648" w14:textId="77777777" w:rsidR="00F1559E" w:rsidRPr="00D7513C" w:rsidRDefault="00F1559E" w:rsidP="00D7513C">
      <w:pPr>
        <w:spacing w:after="120" w:line="276" w:lineRule="auto"/>
        <w:ind w:firstLine="720"/>
        <w:jc w:val="both"/>
        <w:rPr>
          <w:rFonts w:ascii="Arial" w:hAnsi="Arial" w:cs="Arial"/>
        </w:rPr>
      </w:pPr>
      <w:r w:rsidRPr="00D7513C">
        <w:rPr>
          <w:rFonts w:ascii="Arial" w:hAnsi="Arial" w:cs="Arial"/>
        </w:rPr>
        <w:t xml:space="preserve">The curriculum emphasizes integrating </w:t>
      </w:r>
      <w:proofErr w:type="spellStart"/>
      <w:r w:rsidRPr="00D7513C">
        <w:rPr>
          <w:rFonts w:ascii="Arial" w:hAnsi="Arial" w:cs="Arial"/>
        </w:rPr>
        <w:t>PropTech</w:t>
      </w:r>
      <w:proofErr w:type="spellEnd"/>
      <w:r w:rsidRPr="00D7513C">
        <w:rPr>
          <w:rFonts w:ascii="Arial" w:hAnsi="Arial" w:cs="Arial"/>
        </w:rPr>
        <w:t xml:space="preserve"> within client journey mapping and managing regulatory obligations while enhancing client experience. Students draft governance policies, client communication templates, and continuous improvement frameworks that can underpin scalable consulting operations.</w:t>
      </w:r>
    </w:p>
    <w:p w14:paraId="1F99F002" w14:textId="77777777" w:rsidR="00F1559E" w:rsidRPr="00D7513C" w:rsidRDefault="00F1559E" w:rsidP="00D7513C">
      <w:pPr>
        <w:spacing w:after="120" w:line="276" w:lineRule="auto"/>
        <w:jc w:val="center"/>
        <w:rPr>
          <w:rFonts w:ascii="Arial" w:hAnsi="Arial" w:cs="Arial"/>
          <w:b/>
          <w:bCs/>
          <w:caps/>
        </w:rPr>
      </w:pPr>
      <w:r w:rsidRPr="00D7513C">
        <w:rPr>
          <w:rFonts w:ascii="Arial" w:hAnsi="Arial" w:cs="Arial"/>
          <w:b/>
          <w:bCs/>
          <w:caps/>
        </w:rPr>
        <w:t>Conclusion</w:t>
      </w:r>
    </w:p>
    <w:p w14:paraId="6F994D1F" w14:textId="77777777" w:rsidR="00F1559E" w:rsidRPr="00D7513C" w:rsidRDefault="00F1559E" w:rsidP="00D7513C">
      <w:pPr>
        <w:spacing w:after="120" w:line="276" w:lineRule="auto"/>
        <w:ind w:firstLine="720"/>
        <w:jc w:val="both"/>
        <w:rPr>
          <w:rFonts w:ascii="Arial" w:hAnsi="Arial" w:cs="Arial"/>
        </w:rPr>
      </w:pPr>
      <w:r w:rsidRPr="00D7513C">
        <w:rPr>
          <w:rFonts w:ascii="Arial" w:hAnsi="Arial" w:cs="Arial"/>
        </w:rPr>
        <w:t>Operational excellence in CRE consultancy demands rigor in discovery, CRM task automation, and technology adoption like virtual tours. Address Advisors’ experience shows governance artifacts combined with diversified service models translate process discipline into revenue stability and client satisfaction. Effectiveness depends on implementation fidelity and adaptation to local market contexts.</w:t>
      </w:r>
    </w:p>
    <w:p w14:paraId="67309AA4" w14:textId="77777777" w:rsidR="00F1559E" w:rsidRPr="00D7513C" w:rsidRDefault="00F1559E" w:rsidP="00D7513C">
      <w:pPr>
        <w:spacing w:after="120" w:line="276" w:lineRule="auto"/>
        <w:ind w:firstLine="720"/>
        <w:jc w:val="both"/>
        <w:rPr>
          <w:rFonts w:ascii="Arial" w:hAnsi="Arial" w:cs="Arial"/>
        </w:rPr>
      </w:pPr>
      <w:r w:rsidRPr="00D7513C">
        <w:rPr>
          <w:rFonts w:ascii="Arial" w:hAnsi="Arial" w:cs="Arial"/>
        </w:rPr>
        <w:t xml:space="preserve">This case </w:t>
      </w:r>
      <w:proofErr w:type="gramStart"/>
      <w:r w:rsidRPr="00D7513C">
        <w:rPr>
          <w:rFonts w:ascii="Arial" w:hAnsi="Arial" w:cs="Arial"/>
        </w:rPr>
        <w:t>models</w:t>
      </w:r>
      <w:proofErr w:type="gramEnd"/>
      <w:r w:rsidRPr="00D7513C">
        <w:rPr>
          <w:rFonts w:ascii="Arial" w:hAnsi="Arial" w:cs="Arial"/>
        </w:rPr>
        <w:t xml:space="preserve"> pragmatic pathways for consultancies to leverage digital tools and process optimization amid real estate sector volatility, enhancing competitiveness and client relevance.</w:t>
      </w:r>
    </w:p>
    <w:p w14:paraId="05CCDF8B" w14:textId="77777777" w:rsidR="0046476B" w:rsidRDefault="0046476B" w:rsidP="0046476B">
      <w:pPr>
        <w:spacing w:after="120" w:line="276" w:lineRule="auto"/>
        <w:rPr>
          <w:rFonts w:ascii="Arial" w:hAnsi="Arial" w:cs="Arial"/>
          <w:b/>
          <w:bCs/>
          <w:caps/>
        </w:rPr>
      </w:pPr>
    </w:p>
    <w:p w14:paraId="4EA9737F" w14:textId="1FA88188" w:rsidR="00F1559E" w:rsidRPr="00D7513C" w:rsidRDefault="00F1559E" w:rsidP="00D7513C">
      <w:pPr>
        <w:spacing w:after="120" w:line="276" w:lineRule="auto"/>
        <w:jc w:val="center"/>
        <w:rPr>
          <w:rFonts w:ascii="Arial" w:hAnsi="Arial" w:cs="Arial"/>
          <w:b/>
          <w:bCs/>
          <w:caps/>
        </w:rPr>
      </w:pPr>
      <w:r w:rsidRPr="00D7513C">
        <w:rPr>
          <w:rFonts w:ascii="Arial" w:hAnsi="Arial" w:cs="Arial"/>
          <w:b/>
          <w:bCs/>
          <w:caps/>
        </w:rPr>
        <w:t>Case Questions</w:t>
      </w:r>
    </w:p>
    <w:p w14:paraId="55C0BAE2" w14:textId="77777777" w:rsidR="00F1559E" w:rsidRPr="00D7513C" w:rsidRDefault="00F1559E" w:rsidP="00D7513C">
      <w:pPr>
        <w:numPr>
          <w:ilvl w:val="0"/>
          <w:numId w:val="3"/>
        </w:numPr>
        <w:tabs>
          <w:tab w:val="clear" w:pos="720"/>
        </w:tabs>
        <w:spacing w:after="120" w:line="276" w:lineRule="auto"/>
        <w:ind w:left="360"/>
        <w:jc w:val="both"/>
        <w:rPr>
          <w:rFonts w:ascii="Arial" w:hAnsi="Arial" w:cs="Arial"/>
        </w:rPr>
      </w:pPr>
      <w:r w:rsidRPr="00D7513C">
        <w:rPr>
          <w:rFonts w:ascii="Arial" w:hAnsi="Arial" w:cs="Arial"/>
        </w:rPr>
        <w:t>Design a structured client discovery and qualification workflow integrated with CRM automation to reduce onboarding cycle times.</w:t>
      </w:r>
    </w:p>
    <w:p w14:paraId="5DCE5195" w14:textId="77777777" w:rsidR="00F1559E" w:rsidRPr="00D7513C" w:rsidRDefault="00F1559E" w:rsidP="00D7513C">
      <w:pPr>
        <w:numPr>
          <w:ilvl w:val="0"/>
          <w:numId w:val="3"/>
        </w:numPr>
        <w:tabs>
          <w:tab w:val="clear" w:pos="720"/>
        </w:tabs>
        <w:spacing w:after="120" w:line="276" w:lineRule="auto"/>
        <w:ind w:left="360"/>
        <w:jc w:val="both"/>
        <w:rPr>
          <w:rFonts w:ascii="Arial" w:hAnsi="Arial" w:cs="Arial"/>
        </w:rPr>
      </w:pPr>
      <w:r w:rsidRPr="00D7513C">
        <w:rPr>
          <w:rFonts w:ascii="Arial" w:hAnsi="Arial" w:cs="Arial"/>
        </w:rPr>
        <w:t xml:space="preserve">Specify a </w:t>
      </w:r>
      <w:proofErr w:type="spellStart"/>
      <w:r w:rsidRPr="00D7513C">
        <w:rPr>
          <w:rFonts w:ascii="Arial" w:hAnsi="Arial" w:cs="Arial"/>
        </w:rPr>
        <w:t>PropTech</w:t>
      </w:r>
      <w:proofErr w:type="spellEnd"/>
      <w:r w:rsidRPr="00D7513C">
        <w:rPr>
          <w:rFonts w:ascii="Arial" w:hAnsi="Arial" w:cs="Arial"/>
        </w:rPr>
        <w:t xml:space="preserve"> toolkit including virtual tours and data-driven comparables that improve client transparency and decision speed.</w:t>
      </w:r>
    </w:p>
    <w:p w14:paraId="4F1CA708" w14:textId="77777777" w:rsidR="00F1559E" w:rsidRPr="00D7513C" w:rsidRDefault="00F1559E" w:rsidP="00D7513C">
      <w:pPr>
        <w:numPr>
          <w:ilvl w:val="0"/>
          <w:numId w:val="3"/>
        </w:numPr>
        <w:tabs>
          <w:tab w:val="clear" w:pos="720"/>
        </w:tabs>
        <w:spacing w:after="120" w:line="276" w:lineRule="auto"/>
        <w:ind w:left="360"/>
        <w:jc w:val="both"/>
        <w:rPr>
          <w:rFonts w:ascii="Arial" w:hAnsi="Arial" w:cs="Arial"/>
        </w:rPr>
      </w:pPr>
      <w:r w:rsidRPr="00D7513C">
        <w:rPr>
          <w:rFonts w:ascii="Arial" w:hAnsi="Arial" w:cs="Arial"/>
        </w:rPr>
        <w:t>Draft negotiation maps and approval frameworks including role assignments, timelines, and fallback processes to minimize deal delays.</w:t>
      </w:r>
    </w:p>
    <w:p w14:paraId="1940B8F2" w14:textId="77777777" w:rsidR="00F1559E" w:rsidRPr="00D7513C" w:rsidRDefault="00F1559E" w:rsidP="00D7513C">
      <w:pPr>
        <w:numPr>
          <w:ilvl w:val="0"/>
          <w:numId w:val="3"/>
        </w:numPr>
        <w:tabs>
          <w:tab w:val="clear" w:pos="720"/>
        </w:tabs>
        <w:spacing w:after="120" w:line="276" w:lineRule="auto"/>
        <w:ind w:left="360"/>
        <w:jc w:val="both"/>
        <w:rPr>
          <w:rFonts w:ascii="Arial" w:hAnsi="Arial" w:cs="Arial"/>
        </w:rPr>
      </w:pPr>
      <w:r w:rsidRPr="00D7513C">
        <w:rPr>
          <w:rFonts w:ascii="Arial" w:hAnsi="Arial" w:cs="Arial"/>
        </w:rPr>
        <w:t>Propose revenue diversification strategies such as property management and digital marketing with aligned KPIs and governance measures.</w:t>
      </w:r>
    </w:p>
    <w:p w14:paraId="6303E9FD" w14:textId="77777777" w:rsidR="00F1559E" w:rsidRPr="00D7513C" w:rsidRDefault="00F1559E" w:rsidP="00D7513C">
      <w:pPr>
        <w:spacing w:after="120" w:line="276" w:lineRule="auto"/>
        <w:jc w:val="center"/>
        <w:rPr>
          <w:rFonts w:ascii="Arial" w:hAnsi="Arial" w:cs="Arial"/>
          <w:b/>
          <w:bCs/>
          <w:caps/>
        </w:rPr>
      </w:pPr>
      <w:r w:rsidRPr="00D7513C">
        <w:rPr>
          <w:rFonts w:ascii="Arial" w:hAnsi="Arial" w:cs="Arial"/>
          <w:b/>
          <w:bCs/>
          <w:caps/>
        </w:rPr>
        <w:t>References</w:t>
      </w:r>
    </w:p>
    <w:p w14:paraId="28347317" w14:textId="77777777" w:rsidR="00F1559E" w:rsidRPr="00D7513C" w:rsidRDefault="00F1559E" w:rsidP="00D7513C">
      <w:pPr>
        <w:spacing w:after="120" w:line="276" w:lineRule="auto"/>
        <w:ind w:left="720" w:hanging="720"/>
        <w:jc w:val="both"/>
        <w:rPr>
          <w:rFonts w:ascii="Arial" w:hAnsi="Arial" w:cs="Arial"/>
        </w:rPr>
      </w:pPr>
      <w:r w:rsidRPr="00D7513C">
        <w:rPr>
          <w:rFonts w:ascii="Arial" w:hAnsi="Arial" w:cs="Arial"/>
        </w:rPr>
        <w:t xml:space="preserve">India Brand Equity Foundation. (2024). Indian real estate sector report. </w:t>
      </w:r>
      <w:hyperlink r:id="rId10" w:tgtFrame="_blank" w:history="1">
        <w:r w:rsidRPr="00D7513C">
          <w:rPr>
            <w:rStyle w:val="Hyperlink"/>
            <w:rFonts w:ascii="Arial" w:hAnsi="Arial" w:cs="Arial"/>
          </w:rPr>
          <w:t>https://www.ibef.org</w:t>
        </w:r>
      </w:hyperlink>
    </w:p>
    <w:p w14:paraId="7F300D92" w14:textId="77777777" w:rsidR="00F1559E" w:rsidRPr="00D7513C" w:rsidRDefault="00F1559E" w:rsidP="00D7513C">
      <w:pPr>
        <w:spacing w:after="120" w:line="276" w:lineRule="auto"/>
        <w:ind w:left="720" w:hanging="720"/>
        <w:jc w:val="both"/>
        <w:rPr>
          <w:rFonts w:ascii="Arial" w:hAnsi="Arial" w:cs="Arial"/>
        </w:rPr>
      </w:pPr>
      <w:r w:rsidRPr="00D7513C">
        <w:rPr>
          <w:rFonts w:ascii="Arial" w:hAnsi="Arial" w:cs="Arial"/>
        </w:rPr>
        <w:t xml:space="preserve">JLL India. (2024). India real estate market update. </w:t>
      </w:r>
      <w:hyperlink r:id="rId11" w:tgtFrame="_blank" w:history="1">
        <w:r w:rsidRPr="00D7513C">
          <w:rPr>
            <w:rStyle w:val="Hyperlink"/>
            <w:rFonts w:ascii="Arial" w:hAnsi="Arial" w:cs="Arial"/>
          </w:rPr>
          <w:t>https://www.jll.co.in</w:t>
        </w:r>
      </w:hyperlink>
    </w:p>
    <w:p w14:paraId="7185A088" w14:textId="77777777" w:rsidR="00F1559E" w:rsidRPr="00D7513C" w:rsidRDefault="00F1559E" w:rsidP="00D7513C">
      <w:pPr>
        <w:spacing w:after="120" w:line="276" w:lineRule="auto"/>
        <w:ind w:left="720" w:hanging="720"/>
        <w:jc w:val="both"/>
        <w:rPr>
          <w:rFonts w:ascii="Arial" w:hAnsi="Arial" w:cs="Arial"/>
        </w:rPr>
      </w:pPr>
      <w:r w:rsidRPr="00D7513C">
        <w:rPr>
          <w:rFonts w:ascii="Arial" w:hAnsi="Arial" w:cs="Arial"/>
        </w:rPr>
        <w:t xml:space="preserve">Knight Frank. (2023). Real estate market outlook India. </w:t>
      </w:r>
      <w:hyperlink r:id="rId12" w:tgtFrame="_blank" w:history="1">
        <w:r w:rsidRPr="00D7513C">
          <w:rPr>
            <w:rStyle w:val="Hyperlink"/>
            <w:rFonts w:ascii="Arial" w:hAnsi="Arial" w:cs="Arial"/>
          </w:rPr>
          <w:t>https://www.knightfrank.co.in</w:t>
        </w:r>
      </w:hyperlink>
    </w:p>
    <w:p w14:paraId="2E6C8369" w14:textId="77777777" w:rsidR="00F1559E" w:rsidRPr="00D7513C" w:rsidRDefault="00F1559E" w:rsidP="00D7513C">
      <w:pPr>
        <w:spacing w:after="120" w:line="276" w:lineRule="auto"/>
        <w:ind w:left="720" w:hanging="720"/>
        <w:jc w:val="both"/>
        <w:rPr>
          <w:rFonts w:ascii="Arial" w:hAnsi="Arial" w:cs="Arial"/>
        </w:rPr>
      </w:pPr>
      <w:r w:rsidRPr="00D7513C">
        <w:rPr>
          <w:rFonts w:ascii="Arial" w:hAnsi="Arial" w:cs="Arial"/>
        </w:rPr>
        <w:t>Shivam, H. K. (2025). Client management and tech adoption in Indian CRE: Address Advisors internship report (Unpublished).</w:t>
      </w:r>
    </w:p>
    <w:p w14:paraId="7071F8CF" w14:textId="77777777" w:rsidR="00D7513C" w:rsidRDefault="00D7513C" w:rsidP="00D7513C">
      <w:pPr>
        <w:jc w:val="both"/>
        <w:rPr>
          <w:rFonts w:ascii="Times New Roman" w:hAnsi="Times New Roman" w:cs="Times New Roman"/>
          <w:sz w:val="24"/>
          <w:szCs w:val="24"/>
        </w:rPr>
      </w:pPr>
    </w:p>
    <w:p w14:paraId="78240466" w14:textId="77777777" w:rsidR="00D7513C" w:rsidRDefault="00D7513C" w:rsidP="00D7513C">
      <w:pPr>
        <w:jc w:val="both"/>
        <w:rPr>
          <w:rFonts w:ascii="Times New Roman" w:hAnsi="Times New Roman" w:cs="Times New Roman"/>
          <w:sz w:val="24"/>
          <w:szCs w:val="24"/>
        </w:rPr>
      </w:pPr>
    </w:p>
    <w:p w14:paraId="0270A456" w14:textId="77777777" w:rsidR="00D7513C" w:rsidRDefault="00D7513C" w:rsidP="00D7513C">
      <w:pPr>
        <w:jc w:val="both"/>
        <w:rPr>
          <w:rFonts w:ascii="Times New Roman" w:hAnsi="Times New Roman" w:cs="Times New Roman"/>
          <w:sz w:val="24"/>
          <w:szCs w:val="24"/>
        </w:rPr>
      </w:pPr>
    </w:p>
    <w:p w14:paraId="2E11B3F8" w14:textId="77777777" w:rsidR="00D7513C" w:rsidRDefault="00D7513C" w:rsidP="00D7513C">
      <w:pPr>
        <w:jc w:val="both"/>
        <w:rPr>
          <w:rFonts w:ascii="Times New Roman" w:hAnsi="Times New Roman" w:cs="Times New Roman"/>
          <w:sz w:val="24"/>
          <w:szCs w:val="24"/>
        </w:rPr>
      </w:pPr>
    </w:p>
    <w:p w14:paraId="3178B468" w14:textId="77777777" w:rsidR="00D7513C" w:rsidRDefault="00D7513C" w:rsidP="00D7513C">
      <w:pPr>
        <w:jc w:val="both"/>
        <w:rPr>
          <w:rFonts w:ascii="Times New Roman" w:hAnsi="Times New Roman" w:cs="Times New Roman"/>
          <w:sz w:val="24"/>
          <w:szCs w:val="24"/>
        </w:rPr>
      </w:pPr>
    </w:p>
    <w:p w14:paraId="0C3DD7DF" w14:textId="77777777" w:rsidR="00D7513C" w:rsidRDefault="00D7513C" w:rsidP="00D7513C">
      <w:pPr>
        <w:jc w:val="both"/>
        <w:rPr>
          <w:rFonts w:ascii="Times New Roman" w:hAnsi="Times New Roman" w:cs="Times New Roman"/>
          <w:sz w:val="24"/>
          <w:szCs w:val="24"/>
        </w:rPr>
      </w:pPr>
    </w:p>
    <w:p w14:paraId="23843483" w14:textId="77777777" w:rsidR="00D7513C" w:rsidRDefault="00D7513C" w:rsidP="00D7513C">
      <w:pPr>
        <w:jc w:val="both"/>
        <w:rPr>
          <w:rFonts w:ascii="Times New Roman" w:hAnsi="Times New Roman" w:cs="Times New Roman"/>
          <w:sz w:val="24"/>
          <w:szCs w:val="24"/>
        </w:rPr>
        <w:sectPr w:rsidR="00D7513C" w:rsidSect="005D0032">
          <w:headerReference w:type="default" r:id="rId13"/>
          <w:type w:val="continuous"/>
          <w:pgSz w:w="11906" w:h="16838"/>
          <w:pgMar w:top="1440" w:right="1440" w:bottom="1440" w:left="1440" w:header="1008" w:footer="720" w:gutter="0"/>
          <w:cols w:num="2" w:space="708"/>
          <w:docGrid w:linePitch="360"/>
        </w:sectPr>
      </w:pPr>
    </w:p>
    <w:p w14:paraId="13FA0C51" w14:textId="77777777" w:rsidR="00853FEB" w:rsidRPr="00F1559E" w:rsidRDefault="00853FEB" w:rsidP="0046476B">
      <w:pPr>
        <w:jc w:val="both"/>
        <w:rPr>
          <w:rFonts w:ascii="Times New Roman" w:hAnsi="Times New Roman" w:cs="Times New Roman"/>
          <w:sz w:val="24"/>
          <w:szCs w:val="24"/>
        </w:rPr>
      </w:pPr>
    </w:p>
    <w:sectPr w:rsidR="00853FEB" w:rsidRPr="00F1559E" w:rsidSect="00D7513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FCEC" w14:textId="77777777" w:rsidR="003923F0" w:rsidRDefault="003923F0" w:rsidP="005D0032">
      <w:pPr>
        <w:spacing w:after="0" w:line="240" w:lineRule="auto"/>
      </w:pPr>
      <w:r>
        <w:separator/>
      </w:r>
    </w:p>
  </w:endnote>
  <w:endnote w:type="continuationSeparator" w:id="0">
    <w:p w14:paraId="33EFC6C8" w14:textId="77777777" w:rsidR="003923F0" w:rsidRDefault="003923F0" w:rsidP="005D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F54C" w14:textId="77777777" w:rsidR="003923F0" w:rsidRDefault="003923F0" w:rsidP="005D0032">
      <w:pPr>
        <w:spacing w:after="0" w:line="240" w:lineRule="auto"/>
      </w:pPr>
      <w:r>
        <w:separator/>
      </w:r>
    </w:p>
  </w:footnote>
  <w:footnote w:type="continuationSeparator" w:id="0">
    <w:p w14:paraId="28C8EDE5" w14:textId="77777777" w:rsidR="003923F0" w:rsidRDefault="003923F0" w:rsidP="005D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1991" w14:textId="78DED6C6" w:rsidR="005D0032" w:rsidRPr="005D0032" w:rsidRDefault="005D0032" w:rsidP="005D0032">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28</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November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2584" w14:textId="50100C86" w:rsidR="005D0032" w:rsidRPr="005D0032" w:rsidRDefault="005D0032" w:rsidP="005D0032">
    <w:pPr>
      <w:pStyle w:val="Header"/>
      <w:pBdr>
        <w:bottom w:val="single" w:sz="4" w:space="1" w:color="auto"/>
      </w:pBdr>
      <w:rPr>
        <w:rFonts w:ascii="Arial" w:hAnsi="Arial" w:cs="Arial"/>
        <w:i/>
        <w:iCs/>
        <w:sz w:val="16"/>
        <w:szCs w:val="16"/>
      </w:rPr>
    </w:pPr>
    <w:r w:rsidRPr="00442A99">
      <w:rPr>
        <w:rFonts w:ascii="Arial" w:hAnsi="Arial" w:cs="Arial"/>
        <w:i/>
        <w:iCs/>
        <w:sz w:val="16"/>
        <w:szCs w:val="16"/>
      </w:rPr>
      <w:t>2025</w:t>
    </w:r>
    <w:r w:rsidRPr="00442A99">
      <w:rPr>
        <w:rFonts w:ascii="Arial" w:hAnsi="Arial" w:cs="Arial"/>
        <w:i/>
        <w:iCs/>
        <w:sz w:val="16"/>
        <w:szCs w:val="16"/>
      </w:rPr>
      <w:tab/>
    </w:r>
    <w:r>
      <w:rPr>
        <w:rFonts w:ascii="Arial" w:hAnsi="Arial" w:cs="Arial"/>
        <w:i/>
        <w:iCs/>
        <w:sz w:val="16"/>
        <w:szCs w:val="16"/>
      </w:rPr>
      <w:t xml:space="preserve">Himanshu KR Shivam, Dr. </w:t>
    </w:r>
    <w:proofErr w:type="spellStart"/>
    <w:r>
      <w:rPr>
        <w:rFonts w:ascii="Arial" w:hAnsi="Arial" w:cs="Arial"/>
        <w:i/>
        <w:iCs/>
        <w:sz w:val="16"/>
        <w:szCs w:val="16"/>
      </w:rPr>
      <w:t>Ramaprabha</w:t>
    </w:r>
    <w:proofErr w:type="spellEnd"/>
    <w:r>
      <w:rPr>
        <w:rFonts w:ascii="Arial" w:hAnsi="Arial" w:cs="Arial"/>
        <w:i/>
        <w:iCs/>
        <w:sz w:val="16"/>
        <w:szCs w:val="16"/>
      </w:rPr>
      <w:t xml:space="preserve"> D</w:t>
    </w:r>
    <w:r w:rsidRPr="00442A99">
      <w:rPr>
        <w:rFonts w:ascii="Arial" w:hAnsi="Arial" w:cs="Arial"/>
        <w:i/>
        <w:iCs/>
        <w:sz w:val="16"/>
        <w:szCs w:val="16"/>
      </w:rPr>
      <w:tab/>
    </w:r>
    <w:r w:rsidRPr="00442A99">
      <w:rPr>
        <w:rFonts w:ascii="Arial" w:hAnsi="Arial" w:cs="Arial"/>
        <w:i/>
        <w:iCs/>
        <w:sz w:val="16"/>
        <w:szCs w:val="16"/>
      </w:rPr>
      <w:fldChar w:fldCharType="begin"/>
    </w:r>
    <w:r w:rsidRPr="00442A99">
      <w:rPr>
        <w:rFonts w:ascii="Arial" w:hAnsi="Arial" w:cs="Arial"/>
        <w:i/>
        <w:iCs/>
        <w:sz w:val="16"/>
        <w:szCs w:val="16"/>
      </w:rPr>
      <w:instrText xml:space="preserve"> PAGE   \* MERGEFORMAT </w:instrText>
    </w:r>
    <w:r w:rsidRPr="00442A99">
      <w:rPr>
        <w:rFonts w:ascii="Arial" w:hAnsi="Arial" w:cs="Arial"/>
        <w:i/>
        <w:iCs/>
        <w:sz w:val="16"/>
        <w:szCs w:val="16"/>
      </w:rPr>
      <w:fldChar w:fldCharType="separate"/>
    </w:r>
    <w:r>
      <w:rPr>
        <w:rFonts w:ascii="Arial" w:hAnsi="Arial" w:cs="Arial"/>
        <w:i/>
        <w:iCs/>
        <w:sz w:val="16"/>
        <w:szCs w:val="16"/>
      </w:rPr>
      <w:t>27</w:t>
    </w:r>
    <w:r w:rsidRPr="00442A99">
      <w:rPr>
        <w:rFonts w:ascii="Arial" w:hAnsi="Arial" w:cs="Arial"/>
        <w:i/>
        <w:iCs/>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D681" w14:textId="76BC3AA8" w:rsidR="00E7180F" w:rsidRPr="005D0032" w:rsidRDefault="00E7180F" w:rsidP="005D0032">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28</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165F"/>
    <w:multiLevelType w:val="multilevel"/>
    <w:tmpl w:val="DFBE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44500"/>
    <w:multiLevelType w:val="multilevel"/>
    <w:tmpl w:val="B4AC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D2617"/>
    <w:multiLevelType w:val="multilevel"/>
    <w:tmpl w:val="E76E0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B8641B"/>
    <w:multiLevelType w:val="multilevel"/>
    <w:tmpl w:val="6FBC1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5E1F5B"/>
    <w:multiLevelType w:val="multilevel"/>
    <w:tmpl w:val="5BCE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808294">
    <w:abstractNumId w:val="4"/>
  </w:num>
  <w:num w:numId="2" w16cid:durableId="1137989519">
    <w:abstractNumId w:val="0"/>
  </w:num>
  <w:num w:numId="3" w16cid:durableId="144125696">
    <w:abstractNumId w:val="2"/>
  </w:num>
  <w:num w:numId="4" w16cid:durableId="346828261">
    <w:abstractNumId w:val="1"/>
  </w:num>
  <w:num w:numId="5" w16cid:durableId="1097023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E"/>
    <w:rsid w:val="000F6D2B"/>
    <w:rsid w:val="0010281D"/>
    <w:rsid w:val="00225526"/>
    <w:rsid w:val="002C3AA3"/>
    <w:rsid w:val="003923F0"/>
    <w:rsid w:val="003E06AC"/>
    <w:rsid w:val="004077B1"/>
    <w:rsid w:val="0046476B"/>
    <w:rsid w:val="00587473"/>
    <w:rsid w:val="005D0032"/>
    <w:rsid w:val="00853FEB"/>
    <w:rsid w:val="00B43CBE"/>
    <w:rsid w:val="00D54C29"/>
    <w:rsid w:val="00D7513C"/>
    <w:rsid w:val="00E7180F"/>
    <w:rsid w:val="00EE4844"/>
    <w:rsid w:val="00F1559E"/>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7F6D"/>
  <w15:chartTrackingRefBased/>
  <w15:docId w15:val="{EBB61A22-13CC-43FB-8416-526FBFF0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59E"/>
    <w:rPr>
      <w:color w:val="0563C1" w:themeColor="hyperlink"/>
      <w:u w:val="single"/>
    </w:rPr>
  </w:style>
  <w:style w:type="character" w:styleId="UnresolvedMention">
    <w:name w:val="Unresolved Mention"/>
    <w:basedOn w:val="DefaultParagraphFont"/>
    <w:uiPriority w:val="99"/>
    <w:semiHidden/>
    <w:unhideWhenUsed/>
    <w:rsid w:val="00D7513C"/>
    <w:rPr>
      <w:color w:val="605E5C"/>
      <w:shd w:val="clear" w:color="auto" w:fill="E1DFDD"/>
    </w:rPr>
  </w:style>
  <w:style w:type="table" w:styleId="TableGrid">
    <w:name w:val="Table Grid"/>
    <w:basedOn w:val="TableNormal"/>
    <w:uiPriority w:val="39"/>
    <w:rsid w:val="00D75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0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032"/>
  </w:style>
  <w:style w:type="paragraph" w:styleId="Footer">
    <w:name w:val="footer"/>
    <w:basedOn w:val="Normal"/>
    <w:link w:val="FooterChar"/>
    <w:uiPriority w:val="99"/>
    <w:unhideWhenUsed/>
    <w:rsid w:val="005D0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032"/>
  </w:style>
  <w:style w:type="character" w:styleId="FollowedHyperlink">
    <w:name w:val="FollowedHyperlink"/>
    <w:basedOn w:val="DefaultParagraphFont"/>
    <w:uiPriority w:val="99"/>
    <w:semiHidden/>
    <w:unhideWhenUsed/>
    <w:rsid w:val="00B43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2380">
      <w:bodyDiv w:val="1"/>
      <w:marLeft w:val="0"/>
      <w:marRight w:val="0"/>
      <w:marTop w:val="0"/>
      <w:marBottom w:val="0"/>
      <w:divBdr>
        <w:top w:val="none" w:sz="0" w:space="0" w:color="auto"/>
        <w:left w:val="none" w:sz="0" w:space="0" w:color="auto"/>
        <w:bottom w:val="none" w:sz="0" w:space="0" w:color="auto"/>
        <w:right w:val="none" w:sz="0" w:space="0" w:color="auto"/>
      </w:divBdr>
      <w:divsChild>
        <w:div w:id="85426097">
          <w:marLeft w:val="0"/>
          <w:marRight w:val="0"/>
          <w:marTop w:val="0"/>
          <w:marBottom w:val="0"/>
          <w:divBdr>
            <w:top w:val="none" w:sz="0" w:space="0" w:color="auto"/>
            <w:left w:val="none" w:sz="0" w:space="0" w:color="auto"/>
            <w:bottom w:val="none" w:sz="0" w:space="0" w:color="auto"/>
            <w:right w:val="none" w:sz="0" w:space="0" w:color="auto"/>
          </w:divBdr>
        </w:div>
      </w:divsChild>
    </w:div>
    <w:div w:id="177281211">
      <w:bodyDiv w:val="1"/>
      <w:marLeft w:val="0"/>
      <w:marRight w:val="0"/>
      <w:marTop w:val="0"/>
      <w:marBottom w:val="0"/>
      <w:divBdr>
        <w:top w:val="none" w:sz="0" w:space="0" w:color="auto"/>
        <w:left w:val="none" w:sz="0" w:space="0" w:color="auto"/>
        <w:bottom w:val="none" w:sz="0" w:space="0" w:color="auto"/>
        <w:right w:val="none" w:sz="0" w:space="0" w:color="auto"/>
      </w:divBdr>
      <w:divsChild>
        <w:div w:id="390346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5281/zenodo.17719411" TargetMode="External"/><Relationship Id="rId12" Type="http://schemas.openxmlformats.org/officeDocument/2006/relationships/hyperlink" Target="https://www.knightfrank.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ll.co.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bef.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CMS-STAFF139</dc:creator>
  <cp:keywords/>
  <dc:description/>
  <cp:lastModifiedBy>Ravi chandran</cp:lastModifiedBy>
  <cp:revision>10</cp:revision>
  <dcterms:created xsi:type="dcterms:W3CDTF">2025-10-28T06:01:00Z</dcterms:created>
  <dcterms:modified xsi:type="dcterms:W3CDTF">2025-11-26T06:17:00Z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2025-11-14T04:39:59Z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c0243e1f-8c5c-4ff9-a4d4-34446eabc199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