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92AA" w14:textId="70154A70" w:rsidR="008C3EED" w:rsidRDefault="008C3EED" w:rsidP="008C3EED">
      <w:pPr>
        <w:spacing w:after="0" w:line="160" w:lineRule="atLeast"/>
        <w:jc w:val="both"/>
        <w:rPr>
          <w:rFonts w:ascii="Arial" w:eastAsia="Arial" w:hAnsi="Arial" w:cs="Arial"/>
          <w:i/>
          <w:color w:val="000000"/>
          <w:spacing w:val="-1"/>
          <w:sz w:val="14"/>
          <w:szCs w:val="14"/>
        </w:rPr>
      </w:pPr>
      <w:r>
        <w:rPr>
          <w:rFonts w:ascii="Arial" w:eastAsia="Arial" w:hAnsi="Arial" w:cs="Arial"/>
          <w:i/>
          <w:color w:val="000000"/>
          <w:sz w:val="14"/>
          <w:szCs w:val="14"/>
        </w:rPr>
        <w:t>©</w:t>
      </w:r>
      <w:r>
        <w:rPr>
          <w:rFonts w:ascii="Arial" w:eastAsia="Arial" w:hAnsi="Arial" w:cs="Arial"/>
          <w:i/>
          <w:color w:val="000000"/>
          <w:spacing w:val="-1"/>
          <w:sz w:val="14"/>
          <w:szCs w:val="14"/>
        </w:rPr>
        <w:t xml:space="preserve"> </w:t>
      </w:r>
      <w:r>
        <w:rPr>
          <w:rFonts w:ascii="Arial" w:eastAsia="Arial" w:hAnsi="Arial" w:cs="Arial"/>
          <w:i/>
          <w:color w:val="000000"/>
          <w:sz w:val="14"/>
          <w:szCs w:val="14"/>
        </w:rPr>
        <w:t>International</w:t>
      </w:r>
      <w:r>
        <w:rPr>
          <w:rFonts w:ascii="Arial" w:eastAsia="Arial" w:hAnsi="Arial" w:cs="Arial"/>
          <w:i/>
          <w:color w:val="000000"/>
          <w:spacing w:val="-1"/>
          <w:sz w:val="14"/>
          <w:szCs w:val="14"/>
        </w:rPr>
        <w:t xml:space="preserve"> Academic Research Journal of Economics and Finance</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t xml:space="preserve">                                  </w:t>
      </w:r>
      <w:r>
        <w:rPr>
          <w:rFonts w:ascii="Arial" w:eastAsia="Arial" w:hAnsi="Arial" w:cs="Arial"/>
          <w:i/>
          <w:color w:val="000000" w:themeColor="text1"/>
          <w:spacing w:val="-1"/>
          <w:sz w:val="14"/>
          <w:szCs w:val="14"/>
        </w:rPr>
        <w:t>ISSN:2227-1287</w:t>
      </w:r>
    </w:p>
    <w:p w14:paraId="38E3787F" w14:textId="753CBBE4" w:rsidR="008C3EED" w:rsidRPr="004F0E2C" w:rsidRDefault="008C3EED" w:rsidP="008C3EED">
      <w:pPr>
        <w:spacing w:after="0" w:line="160" w:lineRule="atLeast"/>
        <w:jc w:val="both"/>
        <w:rPr>
          <w:rFonts w:ascii="Arial" w:eastAsia="Arial" w:hAnsi="Arial" w:cs="Arial"/>
          <w:i/>
          <w:spacing w:val="-1"/>
          <w:sz w:val="14"/>
          <w:szCs w:val="14"/>
        </w:rPr>
      </w:pPr>
      <w:r>
        <w:rPr>
          <w:rFonts w:ascii="Arial" w:eastAsia="Arial" w:hAnsi="Arial" w:cs="Arial"/>
          <w:i/>
          <w:color w:val="000000"/>
          <w:spacing w:val="-1"/>
          <w:sz w:val="14"/>
          <w:szCs w:val="14"/>
        </w:rPr>
        <w:t>Volume 8, Issue No:1, December 2025</w:t>
      </w:r>
      <w:r w:rsidR="004F0E2C">
        <w:rPr>
          <w:rFonts w:ascii="Arial" w:eastAsia="Arial" w:hAnsi="Arial" w:cs="Arial"/>
          <w:i/>
          <w:color w:val="000000"/>
          <w:spacing w:val="-1"/>
          <w:sz w:val="14"/>
          <w:szCs w:val="14"/>
        </w:rPr>
        <w:tab/>
      </w:r>
      <w:r w:rsidR="004F0E2C">
        <w:rPr>
          <w:rFonts w:ascii="Arial" w:eastAsia="Arial" w:hAnsi="Arial" w:cs="Arial"/>
          <w:i/>
          <w:color w:val="000000"/>
          <w:spacing w:val="-1"/>
          <w:sz w:val="14"/>
          <w:szCs w:val="14"/>
        </w:rPr>
        <w:tab/>
      </w:r>
      <w:r w:rsidR="004F0E2C">
        <w:rPr>
          <w:rFonts w:ascii="Arial" w:eastAsia="Arial" w:hAnsi="Arial" w:cs="Arial"/>
          <w:i/>
          <w:color w:val="000000"/>
          <w:spacing w:val="-1"/>
          <w:sz w:val="14"/>
          <w:szCs w:val="14"/>
        </w:rPr>
        <w:tab/>
      </w:r>
      <w:r w:rsidR="004F0E2C">
        <w:rPr>
          <w:rFonts w:ascii="Arial" w:eastAsia="Arial" w:hAnsi="Arial" w:cs="Arial"/>
          <w:i/>
          <w:color w:val="000000"/>
          <w:spacing w:val="-1"/>
          <w:sz w:val="14"/>
          <w:szCs w:val="14"/>
        </w:rPr>
        <w:tab/>
      </w:r>
      <w:r w:rsidR="004F0E2C">
        <w:rPr>
          <w:rFonts w:ascii="Arial" w:eastAsia="Arial" w:hAnsi="Arial" w:cs="Arial"/>
          <w:i/>
          <w:color w:val="000000"/>
          <w:spacing w:val="-1"/>
          <w:sz w:val="14"/>
          <w:szCs w:val="14"/>
        </w:rPr>
        <w:tab/>
        <w:t xml:space="preserve">     </w:t>
      </w:r>
      <w:r>
        <w:rPr>
          <w:rFonts w:ascii="Arial" w:eastAsia="Arial" w:hAnsi="Arial" w:cs="Arial"/>
          <w:i/>
          <w:color w:val="000000"/>
          <w:spacing w:val="-1"/>
          <w:sz w:val="14"/>
          <w:szCs w:val="14"/>
        </w:rPr>
        <w:t xml:space="preserve">DOI: </w:t>
      </w:r>
      <w:hyperlink r:id="rId7" w:history="1">
        <w:r w:rsidR="00FD25BD" w:rsidRPr="004F0E2C">
          <w:rPr>
            <w:rStyle w:val="Hyperlink"/>
            <w:rFonts w:ascii="Arial" w:eastAsia="Arial" w:hAnsi="Arial" w:cs="Arial"/>
            <w:i/>
            <w:spacing w:val="-1"/>
            <w:sz w:val="14"/>
            <w:szCs w:val="14"/>
          </w:rPr>
          <w:t>https://doi.org/</w:t>
        </w:r>
        <w:r w:rsidR="00FD25BD" w:rsidRPr="004F0E2C">
          <w:rPr>
            <w:rStyle w:val="Hyperlink"/>
            <w:rFonts w:ascii="Arial" w:eastAsia="Arial" w:hAnsi="Arial" w:cs="Arial"/>
            <w:i/>
            <w:spacing w:val="-1"/>
            <w:sz w:val="14"/>
            <w:szCs w:val="14"/>
          </w:rPr>
          <w:t>1</w:t>
        </w:r>
        <w:r w:rsidR="00FD25BD" w:rsidRPr="004F0E2C">
          <w:rPr>
            <w:rStyle w:val="Hyperlink"/>
            <w:rFonts w:ascii="Arial" w:eastAsia="Arial" w:hAnsi="Arial" w:cs="Arial"/>
            <w:i/>
            <w:spacing w:val="-1"/>
            <w:sz w:val="14"/>
            <w:szCs w:val="14"/>
          </w:rPr>
          <w:t>0.5</w:t>
        </w:r>
        <w:r w:rsidR="00FD25BD" w:rsidRPr="004F0E2C">
          <w:rPr>
            <w:rStyle w:val="Hyperlink"/>
            <w:rFonts w:ascii="Arial" w:eastAsia="Arial" w:hAnsi="Arial" w:cs="Arial"/>
            <w:i/>
            <w:spacing w:val="-1"/>
            <w:sz w:val="14"/>
            <w:szCs w:val="14"/>
          </w:rPr>
          <w:t>2</w:t>
        </w:r>
        <w:r w:rsidR="00FD25BD" w:rsidRPr="004F0E2C">
          <w:rPr>
            <w:rStyle w:val="Hyperlink"/>
            <w:rFonts w:ascii="Arial" w:eastAsia="Arial" w:hAnsi="Arial" w:cs="Arial"/>
            <w:i/>
            <w:spacing w:val="-1"/>
            <w:sz w:val="14"/>
            <w:szCs w:val="14"/>
          </w:rPr>
          <w:t>81/zenodo.17810185</w:t>
        </w:r>
      </w:hyperlink>
    </w:p>
    <w:p w14:paraId="099279FB" w14:textId="77777777" w:rsidR="00B862F1" w:rsidRDefault="00B862F1" w:rsidP="008C3EED">
      <w:pPr>
        <w:spacing w:after="0" w:line="160" w:lineRule="atLeast"/>
        <w:jc w:val="both"/>
        <w:rPr>
          <w:rFonts w:ascii="Arial" w:eastAsia="Arial" w:hAnsi="Arial" w:cs="Arial"/>
          <w:i/>
          <w:spacing w:val="-1"/>
          <w:sz w:val="14"/>
          <w:szCs w:val="14"/>
        </w:rPr>
      </w:pPr>
    </w:p>
    <w:p w14:paraId="535E3D7E" w14:textId="77777777" w:rsidR="00B862F1" w:rsidRDefault="00B862F1" w:rsidP="008C3EED">
      <w:pPr>
        <w:spacing w:after="0" w:line="160" w:lineRule="atLeast"/>
        <w:jc w:val="both"/>
        <w:rPr>
          <w:rFonts w:ascii="Arial" w:eastAsia="Arial" w:hAnsi="Arial" w:cs="Arial"/>
          <w:i/>
          <w:color w:val="000000"/>
          <w:spacing w:val="-1"/>
          <w:sz w:val="14"/>
          <w:szCs w:val="14"/>
        </w:rPr>
      </w:pPr>
    </w:p>
    <w:p w14:paraId="6169E429" w14:textId="77777777" w:rsidR="00B862F1" w:rsidRPr="004F0E2C" w:rsidRDefault="00B862F1" w:rsidP="00B862F1">
      <w:pPr>
        <w:jc w:val="center"/>
        <w:rPr>
          <w:rFonts w:ascii="Arial" w:eastAsia="Times New Roman" w:hAnsi="Arial" w:cs="Arial"/>
          <w:b/>
          <w:bCs/>
          <w:kern w:val="36"/>
          <w:sz w:val="32"/>
          <w:szCs w:val="32"/>
          <w:lang w:eastAsia="en-IN"/>
        </w:rPr>
      </w:pPr>
      <w:r w:rsidRPr="004F0E2C">
        <w:rPr>
          <w:rFonts w:ascii="Times New Roman" w:hAnsi="Times New Roman" w:cs="Times New Roman"/>
          <w:b/>
          <w:sz w:val="32"/>
          <w:szCs w:val="32"/>
        </w:rPr>
        <w:t xml:space="preserve">Talent </w:t>
      </w:r>
      <w:r w:rsidR="004F0E2C" w:rsidRPr="004F0E2C">
        <w:rPr>
          <w:rFonts w:ascii="Times New Roman" w:hAnsi="Times New Roman" w:cs="Times New Roman"/>
          <w:b/>
          <w:sz w:val="32"/>
          <w:szCs w:val="32"/>
        </w:rPr>
        <w:t xml:space="preserve">Acquisition </w:t>
      </w:r>
      <w:r w:rsidRPr="004F0E2C">
        <w:rPr>
          <w:rFonts w:ascii="Times New Roman" w:hAnsi="Times New Roman" w:cs="Times New Roman"/>
          <w:b/>
          <w:sz w:val="32"/>
          <w:szCs w:val="32"/>
        </w:rPr>
        <w:t xml:space="preserve">and HR </w:t>
      </w:r>
      <w:r w:rsidR="004F0E2C" w:rsidRPr="004F0E2C">
        <w:rPr>
          <w:rFonts w:ascii="Times New Roman" w:hAnsi="Times New Roman" w:cs="Times New Roman"/>
          <w:b/>
          <w:sz w:val="32"/>
          <w:szCs w:val="32"/>
        </w:rPr>
        <w:t>Operational Challenges</w:t>
      </w:r>
      <w:r w:rsidR="004F0E2C" w:rsidRPr="004F0E2C">
        <w:rPr>
          <w:rFonts w:ascii="Arial" w:hAnsi="Arial" w:cs="Arial"/>
          <w:sz w:val="32"/>
          <w:szCs w:val="32"/>
        </w:rPr>
        <w:t xml:space="preserve"> </w:t>
      </w:r>
      <w:r w:rsidRPr="004F0E2C">
        <w:rPr>
          <w:rFonts w:ascii="Times New Roman" w:hAnsi="Times New Roman" w:cs="Times New Roman"/>
          <w:b/>
          <w:sz w:val="32"/>
          <w:szCs w:val="32"/>
        </w:rPr>
        <w:t>at BGSE Financials LTD</w:t>
      </w:r>
    </w:p>
    <w:tbl>
      <w:tblPr>
        <w:tblStyle w:val="TableGrid"/>
        <w:tblW w:w="0" w:type="auto"/>
        <w:tblInd w:w="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826"/>
      </w:tblGrid>
      <w:tr w:rsidR="007419B7" w:rsidRPr="004F0E2C" w14:paraId="75EFA05F" w14:textId="77777777" w:rsidTr="003147A7">
        <w:tc>
          <w:tcPr>
            <w:tcW w:w="3828" w:type="dxa"/>
          </w:tcPr>
          <w:p w14:paraId="3662ED7C" w14:textId="77777777" w:rsidR="00B364AA" w:rsidRPr="004F0E2C" w:rsidRDefault="00A53022" w:rsidP="00B364AA">
            <w:pPr>
              <w:contextualSpacing/>
              <w:jc w:val="center"/>
              <w:rPr>
                <w:rFonts w:cstheme="minorHAnsi"/>
                <w:b/>
                <w:sz w:val="16"/>
                <w:szCs w:val="16"/>
              </w:rPr>
            </w:pPr>
            <w:r w:rsidRPr="004F0E2C">
              <w:rPr>
                <w:rFonts w:cstheme="minorHAnsi"/>
                <w:b/>
                <w:sz w:val="16"/>
                <w:szCs w:val="16"/>
              </w:rPr>
              <w:t>S</w:t>
            </w:r>
            <w:r w:rsidR="000C7255" w:rsidRPr="004F0E2C">
              <w:rPr>
                <w:rFonts w:cstheme="minorHAnsi"/>
                <w:b/>
                <w:sz w:val="16"/>
                <w:szCs w:val="16"/>
              </w:rPr>
              <w:t>rihari</w:t>
            </w:r>
          </w:p>
          <w:p w14:paraId="0C3D79CE" w14:textId="77777777" w:rsidR="007419B7" w:rsidRPr="004F0E2C" w:rsidRDefault="007419B7" w:rsidP="007419B7">
            <w:pPr>
              <w:contextualSpacing/>
              <w:jc w:val="center"/>
              <w:rPr>
                <w:rFonts w:cstheme="minorHAnsi"/>
                <w:sz w:val="16"/>
                <w:szCs w:val="16"/>
              </w:rPr>
            </w:pPr>
            <w:r w:rsidRPr="004F0E2C">
              <w:rPr>
                <w:rFonts w:cstheme="minorHAnsi"/>
                <w:sz w:val="16"/>
                <w:szCs w:val="16"/>
              </w:rPr>
              <w:t>Student, Faculty of Management Studies,</w:t>
            </w:r>
          </w:p>
          <w:p w14:paraId="2D767974" w14:textId="77777777" w:rsidR="007419B7" w:rsidRPr="004F0E2C" w:rsidRDefault="007419B7" w:rsidP="007419B7">
            <w:pPr>
              <w:contextualSpacing/>
              <w:jc w:val="center"/>
              <w:rPr>
                <w:rFonts w:cstheme="minorHAnsi"/>
                <w:sz w:val="16"/>
                <w:szCs w:val="16"/>
              </w:rPr>
            </w:pPr>
            <w:r w:rsidRPr="004F0E2C">
              <w:rPr>
                <w:rFonts w:cstheme="minorHAnsi"/>
                <w:sz w:val="16"/>
                <w:szCs w:val="16"/>
              </w:rPr>
              <w:t xml:space="preserve"> CMS Business School, </w:t>
            </w:r>
          </w:p>
          <w:p w14:paraId="351E11A9" w14:textId="77777777" w:rsidR="007419B7" w:rsidRPr="004F0E2C" w:rsidRDefault="007419B7" w:rsidP="007419B7">
            <w:pPr>
              <w:contextualSpacing/>
              <w:jc w:val="center"/>
              <w:rPr>
                <w:rFonts w:cstheme="minorHAnsi"/>
                <w:sz w:val="16"/>
                <w:szCs w:val="16"/>
              </w:rPr>
            </w:pPr>
            <w:r w:rsidRPr="004F0E2C">
              <w:rPr>
                <w:rFonts w:cstheme="minorHAnsi"/>
                <w:sz w:val="16"/>
                <w:szCs w:val="16"/>
              </w:rPr>
              <w:t>JAIN (Deemed-to-be University) Bangalore, India</w:t>
            </w:r>
          </w:p>
        </w:tc>
        <w:tc>
          <w:tcPr>
            <w:tcW w:w="3826" w:type="dxa"/>
          </w:tcPr>
          <w:p w14:paraId="5D9854EA" w14:textId="77777777" w:rsidR="000C7255" w:rsidRPr="004F0E2C" w:rsidRDefault="00B364AA" w:rsidP="000C7255">
            <w:pPr>
              <w:contextualSpacing/>
              <w:jc w:val="center"/>
              <w:outlineLvl w:val="0"/>
              <w:rPr>
                <w:rFonts w:eastAsia="Times New Roman" w:cstheme="minorHAnsi"/>
                <w:b/>
                <w:i/>
                <w:iCs/>
                <w:sz w:val="16"/>
                <w:szCs w:val="16"/>
                <w:lang w:eastAsia="en-IN"/>
              </w:rPr>
            </w:pPr>
            <w:r w:rsidRPr="004F0E2C">
              <w:rPr>
                <w:rFonts w:eastAsia="Times New Roman" w:cstheme="minorHAnsi"/>
                <w:b/>
                <w:i/>
                <w:iCs/>
                <w:sz w:val="16"/>
                <w:szCs w:val="16"/>
                <w:lang w:eastAsia="en-IN"/>
              </w:rPr>
              <w:t xml:space="preserve">Dr. </w:t>
            </w:r>
            <w:r w:rsidR="000C7255" w:rsidRPr="004F0E2C">
              <w:rPr>
                <w:rFonts w:eastAsia="Times New Roman" w:cstheme="minorHAnsi"/>
                <w:b/>
                <w:i/>
                <w:iCs/>
                <w:sz w:val="16"/>
                <w:szCs w:val="16"/>
                <w:lang w:eastAsia="en-IN"/>
              </w:rPr>
              <w:t>Shivangi Gera</w:t>
            </w:r>
          </w:p>
          <w:p w14:paraId="37FE6AA7" w14:textId="77777777" w:rsidR="007419B7" w:rsidRPr="004F0E2C" w:rsidRDefault="00B364AA" w:rsidP="007419B7">
            <w:pPr>
              <w:contextualSpacing/>
              <w:jc w:val="center"/>
              <w:outlineLvl w:val="0"/>
              <w:rPr>
                <w:rFonts w:cstheme="minorHAnsi"/>
                <w:sz w:val="16"/>
                <w:szCs w:val="16"/>
              </w:rPr>
            </w:pPr>
            <w:r w:rsidRPr="004F0E2C">
              <w:rPr>
                <w:rFonts w:cstheme="minorHAnsi"/>
                <w:sz w:val="16"/>
                <w:szCs w:val="16"/>
              </w:rPr>
              <w:t>Assistant</w:t>
            </w:r>
            <w:r w:rsidR="007419B7" w:rsidRPr="004F0E2C">
              <w:rPr>
                <w:rFonts w:cstheme="minorHAnsi"/>
                <w:sz w:val="16"/>
                <w:szCs w:val="16"/>
              </w:rPr>
              <w:t xml:space="preserve"> Professor, Faculty of Management Studies, CMS Business School, </w:t>
            </w:r>
          </w:p>
          <w:p w14:paraId="364E53BF" w14:textId="77777777" w:rsidR="007419B7" w:rsidRPr="004F0E2C" w:rsidRDefault="007419B7" w:rsidP="007419B7">
            <w:pPr>
              <w:contextualSpacing/>
              <w:jc w:val="center"/>
              <w:outlineLvl w:val="0"/>
              <w:rPr>
                <w:rFonts w:cstheme="minorHAnsi"/>
                <w:sz w:val="16"/>
                <w:szCs w:val="16"/>
              </w:rPr>
            </w:pPr>
            <w:r w:rsidRPr="004F0E2C">
              <w:rPr>
                <w:rFonts w:cstheme="minorHAnsi"/>
                <w:sz w:val="16"/>
                <w:szCs w:val="16"/>
              </w:rPr>
              <w:t xml:space="preserve">JAIN (Deemed-to-be University) Bangalore, India. </w:t>
            </w:r>
          </w:p>
        </w:tc>
      </w:tr>
    </w:tbl>
    <w:p w14:paraId="04E8627D" w14:textId="77777777" w:rsidR="007419B7" w:rsidRPr="00EB6929" w:rsidRDefault="007419B7" w:rsidP="00C05C58">
      <w:pPr>
        <w:spacing w:after="0"/>
        <w:jc w:val="center"/>
        <w:rPr>
          <w:rFonts w:ascii="Arial" w:hAnsi="Arial" w:cs="Arial"/>
          <w:b/>
          <w:sz w:val="28"/>
        </w:rPr>
      </w:pPr>
    </w:p>
    <w:p w14:paraId="62170031" w14:textId="77777777" w:rsidR="00EB6929" w:rsidRPr="004F0E2C" w:rsidRDefault="00EB6929" w:rsidP="004F0E2C">
      <w:pPr>
        <w:spacing w:line="240" w:lineRule="auto"/>
        <w:ind w:left="720" w:right="386"/>
        <w:jc w:val="center"/>
        <w:rPr>
          <w:rFonts w:ascii="Arial" w:hAnsi="Arial" w:cs="Arial"/>
          <w:b/>
          <w:i/>
          <w:iCs/>
          <w:sz w:val="18"/>
          <w:szCs w:val="18"/>
        </w:rPr>
      </w:pPr>
      <w:r w:rsidRPr="004F0E2C">
        <w:rPr>
          <w:rFonts w:ascii="Arial" w:hAnsi="Arial" w:cs="Arial"/>
          <w:b/>
          <w:i/>
          <w:iCs/>
          <w:sz w:val="18"/>
          <w:szCs w:val="18"/>
        </w:rPr>
        <w:t>Abstract</w:t>
      </w:r>
    </w:p>
    <w:p w14:paraId="276F4D24" w14:textId="77777777" w:rsidR="000C7255" w:rsidRPr="004F0E2C" w:rsidRDefault="000C7255" w:rsidP="004F0E2C">
      <w:pPr>
        <w:spacing w:line="240" w:lineRule="auto"/>
        <w:ind w:left="720" w:right="386"/>
        <w:jc w:val="both"/>
        <w:rPr>
          <w:rFonts w:ascii="Arial" w:hAnsi="Arial" w:cs="Arial"/>
          <w:sz w:val="18"/>
          <w:szCs w:val="18"/>
        </w:rPr>
      </w:pPr>
      <w:r w:rsidRPr="004F0E2C">
        <w:rPr>
          <w:rFonts w:ascii="Arial" w:hAnsi="Arial" w:cs="Arial"/>
          <w:sz w:val="18"/>
          <w:szCs w:val="18"/>
        </w:rPr>
        <w:t>India’s financial services sector has undergone rapid digitalization, regulatory strengthening, and expansion of retail investor participation, creating dynamic talent requirements for capital market intermediaries. This case examines the talent acquisition and HR opera</w:t>
      </w:r>
      <w:r w:rsidR="00B862F1" w:rsidRPr="004F0E2C">
        <w:rPr>
          <w:rFonts w:ascii="Arial" w:hAnsi="Arial" w:cs="Arial"/>
          <w:sz w:val="18"/>
          <w:szCs w:val="18"/>
        </w:rPr>
        <w:t>tional challenges observed at BG</w:t>
      </w:r>
      <w:r w:rsidRPr="004F0E2C">
        <w:rPr>
          <w:rFonts w:ascii="Arial" w:hAnsi="Arial" w:cs="Arial"/>
          <w:sz w:val="18"/>
          <w:szCs w:val="18"/>
        </w:rPr>
        <w:t>SE Financials LTD, a SEBI- and CDSL-registered financial services provider operating across Karnataka and Chennai. Despite adopting digital platforms for trading, onboarding, and customer servicing, the company faces persistent recruitment constraints due to strict commerce and NISM certification requirements, limited regional talent pools, and fragmented sourcing channels. Internally, administrative responsibilities such as attendance tracking, welfare distribution, and compliance monitoring further add complexity to HR operations. The case highlights how refined recruitment filters, localized sourcing, structured verification processes, and data-driven tracking systems can enhance the efficiency and compliance accuracy of financial-sector hiring. This study aligns practical observations with academic research on financial services HRM, regulatory compliance, and strategic sourcing, offering insights into building resilient and compliant HR systems in regulated capital market environments.</w:t>
      </w:r>
    </w:p>
    <w:p w14:paraId="73EF22C9" w14:textId="3EC62072" w:rsidR="000C7255" w:rsidRPr="004F0E2C" w:rsidRDefault="000C7255" w:rsidP="004F0E2C">
      <w:pPr>
        <w:spacing w:line="240" w:lineRule="auto"/>
        <w:ind w:left="720" w:right="386"/>
        <w:jc w:val="both"/>
        <w:rPr>
          <w:rFonts w:ascii="Arial" w:hAnsi="Arial" w:cs="Arial"/>
          <w:sz w:val="18"/>
          <w:szCs w:val="18"/>
        </w:rPr>
      </w:pPr>
      <w:r w:rsidRPr="004F0E2C">
        <w:rPr>
          <w:rFonts w:ascii="Arial" w:hAnsi="Arial" w:cs="Arial"/>
          <w:b/>
          <w:sz w:val="18"/>
          <w:szCs w:val="18"/>
        </w:rPr>
        <w:t>Keywords:</w:t>
      </w:r>
      <w:r w:rsidRPr="004F0E2C">
        <w:rPr>
          <w:rFonts w:ascii="Arial" w:hAnsi="Arial" w:cs="Arial"/>
          <w:sz w:val="18"/>
          <w:szCs w:val="18"/>
        </w:rPr>
        <w:t xml:space="preserve"> Financial services sector, Talent acquisition, NISM certification, Regulatory compliance, HR operations, </w:t>
      </w:r>
      <w:proofErr w:type="gramStart"/>
      <w:r w:rsidRPr="004F0E2C">
        <w:rPr>
          <w:rFonts w:ascii="Arial" w:hAnsi="Arial" w:cs="Arial"/>
          <w:sz w:val="18"/>
          <w:szCs w:val="18"/>
        </w:rPr>
        <w:t>Regional</w:t>
      </w:r>
      <w:proofErr w:type="gramEnd"/>
      <w:r w:rsidRPr="004F0E2C">
        <w:rPr>
          <w:rFonts w:ascii="Arial" w:hAnsi="Arial" w:cs="Arial"/>
          <w:sz w:val="18"/>
          <w:szCs w:val="18"/>
        </w:rPr>
        <w:t xml:space="preserve"> sourcing, Capital market intermediaries, Workforce readiness</w:t>
      </w:r>
      <w:r w:rsidR="005C7427">
        <w:rPr>
          <w:rFonts w:ascii="Arial" w:hAnsi="Arial" w:cs="Arial"/>
          <w:sz w:val="18"/>
          <w:szCs w:val="18"/>
        </w:rPr>
        <w:t>.</w:t>
      </w:r>
    </w:p>
    <w:p w14:paraId="38166883" w14:textId="77777777" w:rsidR="004F0E2C" w:rsidRDefault="004F0E2C" w:rsidP="000C7255">
      <w:pPr>
        <w:jc w:val="center"/>
        <w:rPr>
          <w:rFonts w:ascii="Arial" w:hAnsi="Arial" w:cs="Arial"/>
          <w:sz w:val="18"/>
          <w:szCs w:val="18"/>
        </w:rPr>
        <w:sectPr w:rsidR="004F0E2C" w:rsidSect="004F4719">
          <w:headerReference w:type="even" r:id="rId8"/>
          <w:headerReference w:type="default" r:id="rId9"/>
          <w:type w:val="continuous"/>
          <w:pgSz w:w="11906" w:h="16838" w:code="9"/>
          <w:pgMar w:top="1440" w:right="1440" w:bottom="1440" w:left="1440" w:header="1008" w:footer="706" w:gutter="0"/>
          <w:pgNumType w:start="33"/>
          <w:cols w:space="708"/>
          <w:docGrid w:linePitch="360"/>
        </w:sectPr>
      </w:pPr>
    </w:p>
    <w:p w14:paraId="4EB44E38" w14:textId="77777777" w:rsidR="000C7255" w:rsidRPr="004F0E2C" w:rsidRDefault="004F0E2C" w:rsidP="004F0E2C">
      <w:pPr>
        <w:spacing w:after="120" w:line="276" w:lineRule="auto"/>
        <w:jc w:val="center"/>
        <w:rPr>
          <w:rFonts w:ascii="Arial" w:hAnsi="Arial" w:cs="Arial"/>
          <w:b/>
          <w:caps/>
        </w:rPr>
      </w:pPr>
      <w:r w:rsidRPr="004F0E2C">
        <w:rPr>
          <w:rFonts w:ascii="Arial" w:hAnsi="Arial" w:cs="Arial"/>
          <w:caps/>
        </w:rPr>
        <w:t xml:space="preserve"> </w:t>
      </w:r>
      <w:r w:rsidR="000C7255" w:rsidRPr="004F0E2C">
        <w:rPr>
          <w:rFonts w:ascii="Arial" w:hAnsi="Arial" w:cs="Arial"/>
          <w:b/>
          <w:caps/>
        </w:rPr>
        <w:t>Introduction</w:t>
      </w:r>
    </w:p>
    <w:p w14:paraId="76299202" w14:textId="77777777" w:rsidR="000C7255" w:rsidRPr="004F0E2C" w:rsidRDefault="000C7255" w:rsidP="004F0E2C">
      <w:pPr>
        <w:spacing w:after="120" w:line="276" w:lineRule="auto"/>
        <w:ind w:firstLine="720"/>
        <w:jc w:val="both"/>
        <w:rPr>
          <w:rFonts w:ascii="Arial" w:hAnsi="Arial" w:cs="Arial"/>
        </w:rPr>
      </w:pPr>
      <w:r w:rsidRPr="004F0E2C">
        <w:rPr>
          <w:rFonts w:ascii="Arial" w:hAnsi="Arial" w:cs="Arial"/>
        </w:rPr>
        <w:t xml:space="preserve">The Indian financial services ecosystem has transformed significantly over the past decade due to rising retail participation, digital trading platforms, and enhanced regulatory frameworks enforced by SEBI and CDSL. These developments have expanded investor access while raising operational and compliance standards for market intermediaries. As technology-driven brokerages and depository participants compete for market share, HR functions across the sector face growing pressure to recruit professionals who possess both financial domain knowledge and regulatory certifications, particularly NISM Series V–VIII qualifications. </w:t>
      </w:r>
      <w:proofErr w:type="spellStart"/>
      <w:r w:rsidRPr="004F0E2C">
        <w:rPr>
          <w:rFonts w:ascii="Arial" w:hAnsi="Arial" w:cs="Arial"/>
        </w:rPr>
        <w:t>BgSE</w:t>
      </w:r>
      <w:proofErr w:type="spellEnd"/>
      <w:r w:rsidRPr="004F0E2C">
        <w:rPr>
          <w:rFonts w:ascii="Arial" w:hAnsi="Arial" w:cs="Arial"/>
        </w:rPr>
        <w:t xml:space="preserve"> Financials LTD—the subject of this case study—reflects these sectoral shifts. Despite its strong regulatory compliance and digital adoption, the firm faces persistent HR challenges in sourcing qualified candidates, especially for Tier-2 and Tier-3 branches, where talent </w:t>
      </w:r>
      <w:r w:rsidRPr="004F0E2C">
        <w:rPr>
          <w:rFonts w:ascii="Arial" w:hAnsi="Arial" w:cs="Arial"/>
        </w:rPr>
        <w:t>availability is limited and competition is high. Marketing roles require commerce graduates, while finance roles demand mandatory certifications, narrowing the talent pipeline further. During the internship, observations revealed the difficulty of balancing strict regulatory requirements with realistic candidate availability, while simultaneously managing administrative responsibilities and maintaining operational continuity. This case integrates industry trends, organizational challenges, and internship insights to illustrate the importance of structured sourcing, compliance-driven recruitment, and data-based HR operations in financial services.</w:t>
      </w:r>
    </w:p>
    <w:p w14:paraId="33D3447F" w14:textId="77777777" w:rsidR="000C7255" w:rsidRPr="004F0E2C" w:rsidRDefault="000C7255" w:rsidP="004F0E2C">
      <w:pPr>
        <w:spacing w:after="120" w:line="276" w:lineRule="auto"/>
        <w:jc w:val="center"/>
        <w:rPr>
          <w:rFonts w:ascii="Arial" w:hAnsi="Arial" w:cs="Arial"/>
          <w:b/>
          <w:caps/>
        </w:rPr>
      </w:pPr>
      <w:r w:rsidRPr="004F0E2C">
        <w:rPr>
          <w:rFonts w:ascii="Arial" w:hAnsi="Arial" w:cs="Arial"/>
          <w:b/>
          <w:caps/>
        </w:rPr>
        <w:t>Industry Context</w:t>
      </w:r>
    </w:p>
    <w:p w14:paraId="4AF79A06" w14:textId="77777777" w:rsidR="000C7255" w:rsidRPr="004F0E2C" w:rsidRDefault="000C7255" w:rsidP="004F0E2C">
      <w:pPr>
        <w:spacing w:after="120" w:line="276" w:lineRule="auto"/>
        <w:ind w:firstLine="720"/>
        <w:jc w:val="both"/>
        <w:rPr>
          <w:rFonts w:ascii="Arial" w:hAnsi="Arial" w:cs="Arial"/>
        </w:rPr>
      </w:pPr>
      <w:r w:rsidRPr="004F0E2C">
        <w:rPr>
          <w:rFonts w:ascii="Arial" w:hAnsi="Arial" w:cs="Arial"/>
        </w:rPr>
        <w:t xml:space="preserve">India’s financial services industry including capital market intermediaries, depository participants, brokerages, and digital trading platforms operates in an environment shaped by rapid technological </w:t>
      </w:r>
      <w:r w:rsidRPr="004F0E2C">
        <w:rPr>
          <w:rFonts w:ascii="Arial" w:hAnsi="Arial" w:cs="Arial"/>
        </w:rPr>
        <w:lastRenderedPageBreak/>
        <w:t>advancements, rising investor sophistication, and strict regulatory oversight. The proliferation of mobile trading, AI-enabled analytics, and digital KYC has expanded market accessibility to Tier-2 and Tier-3 cities, significantly increasing the customer base. With this expansion, organizations require employees who are technologically adept, knowledgeable about financial products, and fully compliant with SEBI and CDSL regulations. The industry faces several structural HR challenges. Companies increasingly demand candidates with domain-specific academic backgrounds, NISM certifications, and operational familiarity with trading systems. The need for compliance-ready talent limits the sourcing pool and forces HR teams to rely on targeted outreach instead of broad recruitment channels. Additionally, frequent regulatory updates necessitate continuous training and verification of employee credentials. Economic factors such as income growth and urban migration have widened investor participation, but they have also created localized skill shortages in smaller cities. The accelerated pace of digitalization further pushes HR functions to adapt by adopting analytics-driven recruitment, automated tracking systems, and proactive sourcing. As a result, HR teams in the financial sector must carefully balance compliance, capability, and geographic diversity while ensuring operational continuity.</w:t>
      </w:r>
    </w:p>
    <w:p w14:paraId="17DCA283" w14:textId="77777777" w:rsidR="000C7255" w:rsidRPr="004F0E2C" w:rsidRDefault="000C7255" w:rsidP="004F0E2C">
      <w:pPr>
        <w:spacing w:after="120" w:line="276" w:lineRule="auto"/>
        <w:jc w:val="center"/>
        <w:rPr>
          <w:rFonts w:ascii="Arial" w:hAnsi="Arial" w:cs="Arial"/>
          <w:b/>
          <w:caps/>
        </w:rPr>
      </w:pPr>
      <w:r w:rsidRPr="004F0E2C">
        <w:rPr>
          <w:rFonts w:ascii="Arial" w:hAnsi="Arial" w:cs="Arial"/>
          <w:b/>
          <w:caps/>
        </w:rPr>
        <w:t>About the Company</w:t>
      </w:r>
    </w:p>
    <w:p w14:paraId="06533643" w14:textId="77777777" w:rsidR="000C7255" w:rsidRPr="004F0E2C" w:rsidRDefault="000C7255" w:rsidP="004F0E2C">
      <w:pPr>
        <w:spacing w:after="120" w:line="276" w:lineRule="auto"/>
        <w:ind w:firstLine="720"/>
        <w:jc w:val="both"/>
        <w:rPr>
          <w:rFonts w:ascii="Arial" w:hAnsi="Arial" w:cs="Arial"/>
        </w:rPr>
      </w:pPr>
      <w:proofErr w:type="spellStart"/>
      <w:r w:rsidRPr="004F0E2C">
        <w:rPr>
          <w:rFonts w:ascii="Arial" w:hAnsi="Arial" w:cs="Arial"/>
        </w:rPr>
        <w:t>BgSE</w:t>
      </w:r>
      <w:proofErr w:type="spellEnd"/>
      <w:r w:rsidRPr="004F0E2C">
        <w:rPr>
          <w:rFonts w:ascii="Arial" w:hAnsi="Arial" w:cs="Arial"/>
        </w:rPr>
        <w:t xml:space="preserve"> Financials LTD is a licensed capital market intermediary registered with SEBI and operating under the depository framework of CDSL. The company provides a wide range of financial services, including depository participant operations, equity and derivatives trading, mutual fund distribution, and IPO facilitation. With memberships in both NSE and BSE, </w:t>
      </w:r>
      <w:proofErr w:type="spellStart"/>
      <w:r w:rsidRPr="004F0E2C">
        <w:rPr>
          <w:rFonts w:ascii="Arial" w:hAnsi="Arial" w:cs="Arial"/>
        </w:rPr>
        <w:t>BgSE</w:t>
      </w:r>
      <w:proofErr w:type="spellEnd"/>
      <w:r w:rsidRPr="004F0E2C">
        <w:rPr>
          <w:rFonts w:ascii="Arial" w:hAnsi="Arial" w:cs="Arial"/>
        </w:rPr>
        <w:t xml:space="preserve"> </w:t>
      </w:r>
      <w:r w:rsidRPr="004F0E2C">
        <w:rPr>
          <w:rFonts w:ascii="Arial" w:hAnsi="Arial" w:cs="Arial"/>
        </w:rPr>
        <w:t xml:space="preserve">Financials caters to retail investors, high-net-worth individuals, and institutions across Karnataka and Chennai. Over the years, the company has evolved from a compliance-focused intermediary to a technology-enabled service provider, adopting digital onboarding, real-time reporting, and mobile trading capabilities. As its operations expanded, </w:t>
      </w:r>
      <w:proofErr w:type="spellStart"/>
      <w:r w:rsidRPr="004F0E2C">
        <w:rPr>
          <w:rFonts w:ascii="Arial" w:hAnsi="Arial" w:cs="Arial"/>
        </w:rPr>
        <w:t>BgSE</w:t>
      </w:r>
      <w:proofErr w:type="spellEnd"/>
      <w:r w:rsidRPr="004F0E2C">
        <w:rPr>
          <w:rFonts w:ascii="Arial" w:hAnsi="Arial" w:cs="Arial"/>
        </w:rPr>
        <w:t xml:space="preserve"> Financials established multiple branches in regional markets, enhancing customer access but creating new HR challenges related to talent availability, credential verification, and branch-level operational management. The company’s HR department plays a critical role in ensuring regulatory compliance through meticulous verification of NISM qualifications, accurate administrative tracking, and systematic candidate sourcing. However, sourcing skilled, certified candidates in Tier-2 and Tier-3 towns remains a persistent challenge, necessitating targeted recruitment and structured documentation processes.</w:t>
      </w:r>
    </w:p>
    <w:p w14:paraId="4155646F" w14:textId="77777777" w:rsidR="000C7255" w:rsidRPr="004F0E2C" w:rsidRDefault="000C7255" w:rsidP="004F0E2C">
      <w:pPr>
        <w:spacing w:after="120" w:line="276" w:lineRule="auto"/>
        <w:jc w:val="both"/>
        <w:rPr>
          <w:rFonts w:ascii="Arial" w:hAnsi="Arial" w:cs="Arial"/>
          <w:b/>
        </w:rPr>
      </w:pPr>
      <w:r w:rsidRPr="004F0E2C">
        <w:rPr>
          <w:rFonts w:ascii="Arial" w:hAnsi="Arial" w:cs="Arial"/>
          <w:b/>
        </w:rPr>
        <w:t>Problems in the Industry</w:t>
      </w:r>
    </w:p>
    <w:p w14:paraId="03FAC3BB" w14:textId="77777777" w:rsidR="000C7255" w:rsidRPr="004F0E2C" w:rsidRDefault="000C7255" w:rsidP="004F0E2C">
      <w:pPr>
        <w:spacing w:after="120" w:line="276" w:lineRule="auto"/>
        <w:ind w:firstLine="360"/>
        <w:jc w:val="both"/>
        <w:rPr>
          <w:rFonts w:ascii="Arial" w:hAnsi="Arial" w:cs="Arial"/>
        </w:rPr>
      </w:pPr>
      <w:r w:rsidRPr="004F0E2C">
        <w:rPr>
          <w:rFonts w:ascii="Arial" w:hAnsi="Arial" w:cs="Arial"/>
        </w:rPr>
        <w:t>The financial services industry in India encounters several systemic talent acquisition challenges, particularly for regulated roles within capital market intermediaries:</w:t>
      </w:r>
    </w:p>
    <w:p w14:paraId="46338266" w14:textId="77777777" w:rsidR="000C7255" w:rsidRPr="004F0E2C" w:rsidRDefault="000C7255" w:rsidP="004F0E2C">
      <w:pPr>
        <w:pStyle w:val="ListParagraph"/>
        <w:numPr>
          <w:ilvl w:val="0"/>
          <w:numId w:val="17"/>
        </w:numPr>
        <w:spacing w:after="120" w:line="276" w:lineRule="auto"/>
        <w:contextualSpacing w:val="0"/>
        <w:jc w:val="both"/>
        <w:rPr>
          <w:rFonts w:ascii="Arial" w:hAnsi="Arial" w:cs="Arial"/>
        </w:rPr>
      </w:pPr>
      <w:r w:rsidRPr="004F0E2C">
        <w:rPr>
          <w:rFonts w:ascii="Arial" w:hAnsi="Arial" w:cs="Arial"/>
        </w:rPr>
        <w:t>Stringent Certification Requirements: Roles often mandate NISM Series V/VIII certifications, reducing the available talent pool.</w:t>
      </w:r>
    </w:p>
    <w:p w14:paraId="411E5600" w14:textId="77777777" w:rsidR="000C7255" w:rsidRPr="004F0E2C" w:rsidRDefault="000C7255" w:rsidP="004F0E2C">
      <w:pPr>
        <w:pStyle w:val="ListParagraph"/>
        <w:numPr>
          <w:ilvl w:val="0"/>
          <w:numId w:val="17"/>
        </w:numPr>
        <w:spacing w:after="120" w:line="276" w:lineRule="auto"/>
        <w:contextualSpacing w:val="0"/>
        <w:jc w:val="both"/>
        <w:rPr>
          <w:rFonts w:ascii="Arial" w:hAnsi="Arial" w:cs="Arial"/>
        </w:rPr>
      </w:pPr>
      <w:r w:rsidRPr="004F0E2C">
        <w:rPr>
          <w:rFonts w:ascii="Arial" w:hAnsi="Arial" w:cs="Arial"/>
        </w:rPr>
        <w:t>Domain-Specific Academic Demands: Companies prefer commerce or finance graduates, which further narrows available candidates.</w:t>
      </w:r>
    </w:p>
    <w:p w14:paraId="43D61AC3" w14:textId="77777777" w:rsidR="000C7255" w:rsidRPr="004F0E2C" w:rsidRDefault="000C7255" w:rsidP="004F0E2C">
      <w:pPr>
        <w:pStyle w:val="ListParagraph"/>
        <w:numPr>
          <w:ilvl w:val="0"/>
          <w:numId w:val="17"/>
        </w:numPr>
        <w:spacing w:after="120" w:line="276" w:lineRule="auto"/>
        <w:contextualSpacing w:val="0"/>
        <w:jc w:val="both"/>
        <w:rPr>
          <w:rFonts w:ascii="Arial" w:hAnsi="Arial" w:cs="Arial"/>
        </w:rPr>
      </w:pPr>
      <w:r w:rsidRPr="004F0E2C">
        <w:rPr>
          <w:rFonts w:ascii="Arial" w:hAnsi="Arial" w:cs="Arial"/>
        </w:rPr>
        <w:t>Technology-Driven Competency Needs: Digital onboarding, trading applications, and compliance systems require tech-skilled employees.</w:t>
      </w:r>
    </w:p>
    <w:p w14:paraId="07CD7FBD" w14:textId="77777777" w:rsidR="000C7255" w:rsidRPr="004F0E2C" w:rsidRDefault="000C7255" w:rsidP="004F0E2C">
      <w:pPr>
        <w:pStyle w:val="ListParagraph"/>
        <w:numPr>
          <w:ilvl w:val="0"/>
          <w:numId w:val="17"/>
        </w:numPr>
        <w:spacing w:after="120" w:line="276" w:lineRule="auto"/>
        <w:contextualSpacing w:val="0"/>
        <w:jc w:val="both"/>
        <w:rPr>
          <w:rFonts w:ascii="Arial" w:hAnsi="Arial" w:cs="Arial"/>
        </w:rPr>
      </w:pPr>
      <w:r w:rsidRPr="004F0E2C">
        <w:rPr>
          <w:rFonts w:ascii="Arial" w:hAnsi="Arial" w:cs="Arial"/>
        </w:rPr>
        <w:lastRenderedPageBreak/>
        <w:t>Regional Skill Shortages: Tier-2 and Tier-3 cities exhibit limited availability of qualified candidates, increasing hiring cycle time.</w:t>
      </w:r>
    </w:p>
    <w:p w14:paraId="71AA216A" w14:textId="77777777" w:rsidR="000C7255" w:rsidRPr="004F0E2C" w:rsidRDefault="000C7255" w:rsidP="004F0E2C">
      <w:pPr>
        <w:pStyle w:val="ListParagraph"/>
        <w:numPr>
          <w:ilvl w:val="0"/>
          <w:numId w:val="17"/>
        </w:numPr>
        <w:spacing w:after="120" w:line="276" w:lineRule="auto"/>
        <w:contextualSpacing w:val="0"/>
        <w:jc w:val="both"/>
        <w:rPr>
          <w:rFonts w:ascii="Arial" w:hAnsi="Arial" w:cs="Arial"/>
        </w:rPr>
      </w:pPr>
      <w:r w:rsidRPr="004F0E2C">
        <w:rPr>
          <w:rFonts w:ascii="Arial" w:hAnsi="Arial" w:cs="Arial"/>
        </w:rPr>
        <w:t>Regulatory Compliance Pressures: SEBI, CDSL, and exchange guidelines require strict checks, thorough documentation, and continuous credential validation.</w:t>
      </w:r>
    </w:p>
    <w:p w14:paraId="26D0E2B6" w14:textId="77777777" w:rsidR="000C7255" w:rsidRPr="004F0E2C" w:rsidRDefault="000C7255" w:rsidP="004F0E2C">
      <w:pPr>
        <w:pStyle w:val="ListParagraph"/>
        <w:numPr>
          <w:ilvl w:val="0"/>
          <w:numId w:val="17"/>
        </w:numPr>
        <w:spacing w:after="120" w:line="276" w:lineRule="auto"/>
        <w:contextualSpacing w:val="0"/>
        <w:jc w:val="both"/>
        <w:rPr>
          <w:rFonts w:ascii="Arial" w:hAnsi="Arial" w:cs="Arial"/>
        </w:rPr>
      </w:pPr>
      <w:r w:rsidRPr="004F0E2C">
        <w:rPr>
          <w:rFonts w:ascii="Arial" w:hAnsi="Arial" w:cs="Arial"/>
        </w:rPr>
        <w:t>Fragmented Recruitment Channels: Job portals yield fewer qualified applicants, pushing companies toward direct sourcing, alumni networks, and institutional partnerships.</w:t>
      </w:r>
    </w:p>
    <w:p w14:paraId="369615B1" w14:textId="77777777" w:rsidR="000C7255" w:rsidRPr="004F0E2C" w:rsidRDefault="000C7255" w:rsidP="004F0E2C">
      <w:pPr>
        <w:pStyle w:val="ListParagraph"/>
        <w:numPr>
          <w:ilvl w:val="0"/>
          <w:numId w:val="17"/>
        </w:numPr>
        <w:spacing w:after="120" w:line="276" w:lineRule="auto"/>
        <w:contextualSpacing w:val="0"/>
        <w:jc w:val="both"/>
        <w:rPr>
          <w:rFonts w:ascii="Arial" w:hAnsi="Arial" w:cs="Arial"/>
        </w:rPr>
      </w:pPr>
      <w:r w:rsidRPr="004F0E2C">
        <w:rPr>
          <w:rFonts w:ascii="Arial" w:hAnsi="Arial" w:cs="Arial"/>
        </w:rPr>
        <w:t>Operational Complexity: Attendance tracking, welfare management, and leave records add administrative layers that HR teams must manage alongside recruitment.</w:t>
      </w:r>
    </w:p>
    <w:p w14:paraId="36CAFC45" w14:textId="77777777" w:rsidR="000C7255" w:rsidRPr="004F0E2C" w:rsidRDefault="000C7255" w:rsidP="004F0E2C">
      <w:pPr>
        <w:spacing w:after="120" w:line="276" w:lineRule="auto"/>
        <w:ind w:firstLine="360"/>
        <w:jc w:val="both"/>
        <w:rPr>
          <w:rFonts w:ascii="Arial" w:hAnsi="Arial" w:cs="Arial"/>
        </w:rPr>
      </w:pPr>
      <w:r w:rsidRPr="004F0E2C">
        <w:rPr>
          <w:rFonts w:ascii="Arial" w:hAnsi="Arial" w:cs="Arial"/>
        </w:rPr>
        <w:t>These challenges collectively complicate hiring, increase compliance risks, and demand more structured, data-driven HR processes.</w:t>
      </w:r>
    </w:p>
    <w:p w14:paraId="243CBC28" w14:textId="77777777" w:rsidR="000C7255" w:rsidRPr="004F0E2C" w:rsidRDefault="000C7255" w:rsidP="004F0E2C">
      <w:pPr>
        <w:spacing w:after="120" w:line="276" w:lineRule="auto"/>
        <w:jc w:val="both"/>
        <w:rPr>
          <w:rFonts w:ascii="Arial" w:hAnsi="Arial" w:cs="Arial"/>
          <w:b/>
        </w:rPr>
      </w:pPr>
      <w:r w:rsidRPr="004F0E2C">
        <w:rPr>
          <w:rFonts w:ascii="Arial" w:hAnsi="Arial" w:cs="Arial"/>
          <w:b/>
        </w:rPr>
        <w:t>Problems Faced by the Company</w:t>
      </w:r>
    </w:p>
    <w:p w14:paraId="490B233F" w14:textId="77777777" w:rsidR="000C7255" w:rsidRPr="004F0E2C" w:rsidRDefault="000C7255" w:rsidP="004F0E2C">
      <w:pPr>
        <w:spacing w:after="120" w:line="276" w:lineRule="auto"/>
        <w:ind w:firstLine="720"/>
        <w:jc w:val="both"/>
        <w:rPr>
          <w:rFonts w:ascii="Arial" w:hAnsi="Arial" w:cs="Arial"/>
        </w:rPr>
      </w:pPr>
      <w:r w:rsidRPr="004F0E2C">
        <w:rPr>
          <w:rFonts w:ascii="Arial" w:hAnsi="Arial" w:cs="Arial"/>
        </w:rPr>
        <w:t xml:space="preserve">During the internship, several challenges specific to </w:t>
      </w:r>
      <w:proofErr w:type="spellStart"/>
      <w:r w:rsidRPr="004F0E2C">
        <w:rPr>
          <w:rFonts w:ascii="Arial" w:hAnsi="Arial" w:cs="Arial"/>
        </w:rPr>
        <w:t>BgSE</w:t>
      </w:r>
      <w:proofErr w:type="spellEnd"/>
      <w:r w:rsidRPr="004F0E2C">
        <w:rPr>
          <w:rFonts w:ascii="Arial" w:hAnsi="Arial" w:cs="Arial"/>
        </w:rPr>
        <w:t xml:space="preserve"> Financials LTD’s HR and talent acquisition processes were identified. These issues stemmed from both regulatory constraints and regional workforce limitations:</w:t>
      </w:r>
    </w:p>
    <w:p w14:paraId="4B540420" w14:textId="77777777" w:rsidR="000C7255" w:rsidRPr="004F0E2C" w:rsidRDefault="000C7255" w:rsidP="004F0E2C">
      <w:pPr>
        <w:pStyle w:val="ListParagraph"/>
        <w:numPr>
          <w:ilvl w:val="0"/>
          <w:numId w:val="18"/>
        </w:numPr>
        <w:spacing w:after="120" w:line="276" w:lineRule="auto"/>
        <w:ind w:left="540"/>
        <w:contextualSpacing w:val="0"/>
        <w:jc w:val="both"/>
        <w:rPr>
          <w:rFonts w:ascii="Arial" w:hAnsi="Arial" w:cs="Arial"/>
        </w:rPr>
      </w:pPr>
      <w:r w:rsidRPr="004F0E2C">
        <w:rPr>
          <w:rFonts w:ascii="Arial" w:hAnsi="Arial" w:cs="Arial"/>
        </w:rPr>
        <w:t>Narrow Talent Pool for Finance Roles: Nearly 70% of the candidates sourced for finance-related roles lacked mandatory NISM Series V/VIII certifications, causing delays in screening and onboarding.</w:t>
      </w:r>
    </w:p>
    <w:p w14:paraId="712F0A1A" w14:textId="77777777" w:rsidR="000C7255" w:rsidRPr="004F0E2C" w:rsidRDefault="000C7255" w:rsidP="004F0E2C">
      <w:pPr>
        <w:pStyle w:val="ListParagraph"/>
        <w:numPr>
          <w:ilvl w:val="0"/>
          <w:numId w:val="18"/>
        </w:numPr>
        <w:spacing w:after="120" w:line="276" w:lineRule="auto"/>
        <w:ind w:left="540"/>
        <w:contextualSpacing w:val="0"/>
        <w:jc w:val="both"/>
        <w:rPr>
          <w:rFonts w:ascii="Arial" w:hAnsi="Arial" w:cs="Arial"/>
        </w:rPr>
      </w:pPr>
      <w:r w:rsidRPr="004F0E2C">
        <w:rPr>
          <w:rFonts w:ascii="Arial" w:hAnsi="Arial" w:cs="Arial"/>
        </w:rPr>
        <w:t xml:space="preserve">Limited Regional Availability: Tier-2 and Tier-3 branches in </w:t>
      </w:r>
      <w:proofErr w:type="spellStart"/>
      <w:r w:rsidRPr="004F0E2C">
        <w:rPr>
          <w:rFonts w:ascii="Arial" w:hAnsi="Arial" w:cs="Arial"/>
        </w:rPr>
        <w:t>Chitradurga</w:t>
      </w:r>
      <w:proofErr w:type="spellEnd"/>
      <w:r w:rsidRPr="004F0E2C">
        <w:rPr>
          <w:rFonts w:ascii="Arial" w:hAnsi="Arial" w:cs="Arial"/>
        </w:rPr>
        <w:t>, Dharwad, and Shivamogga experienced severe talent shortages, prolonging the hiring cycle.</w:t>
      </w:r>
    </w:p>
    <w:p w14:paraId="34A3766A" w14:textId="77777777" w:rsidR="000C7255" w:rsidRPr="004F0E2C" w:rsidRDefault="000C7255" w:rsidP="004F0E2C">
      <w:pPr>
        <w:pStyle w:val="ListParagraph"/>
        <w:numPr>
          <w:ilvl w:val="0"/>
          <w:numId w:val="18"/>
        </w:numPr>
        <w:spacing w:after="120" w:line="276" w:lineRule="auto"/>
        <w:ind w:left="540"/>
        <w:contextualSpacing w:val="0"/>
        <w:jc w:val="both"/>
        <w:rPr>
          <w:rFonts w:ascii="Arial" w:hAnsi="Arial" w:cs="Arial"/>
        </w:rPr>
      </w:pPr>
      <w:r w:rsidRPr="004F0E2C">
        <w:rPr>
          <w:rFonts w:ascii="Arial" w:hAnsi="Arial" w:cs="Arial"/>
        </w:rPr>
        <w:t>Restricted Candidate Profiles for Marketing Roles: The strict requirement for commerce graduates disqualified many otherwise experienced candidates.</w:t>
      </w:r>
    </w:p>
    <w:p w14:paraId="7E029ACB" w14:textId="77777777" w:rsidR="000C7255" w:rsidRPr="004F0E2C" w:rsidRDefault="000C7255" w:rsidP="004F0E2C">
      <w:pPr>
        <w:pStyle w:val="ListParagraph"/>
        <w:numPr>
          <w:ilvl w:val="0"/>
          <w:numId w:val="18"/>
        </w:numPr>
        <w:spacing w:after="120" w:line="276" w:lineRule="auto"/>
        <w:ind w:left="540"/>
        <w:contextualSpacing w:val="0"/>
        <w:jc w:val="both"/>
        <w:rPr>
          <w:rFonts w:ascii="Arial" w:hAnsi="Arial" w:cs="Arial"/>
        </w:rPr>
      </w:pPr>
      <w:r w:rsidRPr="004F0E2C">
        <w:rPr>
          <w:rFonts w:ascii="Arial" w:hAnsi="Arial" w:cs="Arial"/>
        </w:rPr>
        <w:t>Unreliable Job Portal Results: Online job portals provided &lt;15% relevant applications for marketing and finance roles, forcing HR to depend heavily on campus outreach and alumni networks.</w:t>
      </w:r>
    </w:p>
    <w:p w14:paraId="44F9593A" w14:textId="77777777" w:rsidR="000C7255" w:rsidRPr="004F0E2C" w:rsidRDefault="000C7255" w:rsidP="004F0E2C">
      <w:pPr>
        <w:pStyle w:val="ListParagraph"/>
        <w:numPr>
          <w:ilvl w:val="0"/>
          <w:numId w:val="18"/>
        </w:numPr>
        <w:spacing w:after="120" w:line="276" w:lineRule="auto"/>
        <w:ind w:left="540"/>
        <w:contextualSpacing w:val="0"/>
        <w:jc w:val="both"/>
        <w:rPr>
          <w:rFonts w:ascii="Arial" w:hAnsi="Arial" w:cs="Arial"/>
        </w:rPr>
      </w:pPr>
      <w:r w:rsidRPr="004F0E2C">
        <w:rPr>
          <w:rFonts w:ascii="Arial" w:hAnsi="Arial" w:cs="Arial"/>
        </w:rPr>
        <w:t>Manual Recruitment Tracking: Candidate tracking across seven branches relied on Excel sheets, increasing the risk of data gaps, inconsistencies, and delayed follow-ups.</w:t>
      </w:r>
    </w:p>
    <w:p w14:paraId="2CE0ED19" w14:textId="77777777" w:rsidR="000C7255" w:rsidRPr="004F0E2C" w:rsidRDefault="000C7255" w:rsidP="004F0E2C">
      <w:pPr>
        <w:pStyle w:val="ListParagraph"/>
        <w:numPr>
          <w:ilvl w:val="0"/>
          <w:numId w:val="18"/>
        </w:numPr>
        <w:spacing w:after="120" w:line="276" w:lineRule="auto"/>
        <w:ind w:left="540"/>
        <w:contextualSpacing w:val="0"/>
        <w:jc w:val="both"/>
        <w:rPr>
          <w:rFonts w:ascii="Arial" w:hAnsi="Arial" w:cs="Arial"/>
        </w:rPr>
      </w:pPr>
      <w:r w:rsidRPr="004F0E2C">
        <w:rPr>
          <w:rFonts w:ascii="Arial" w:hAnsi="Arial" w:cs="Arial"/>
        </w:rPr>
        <w:t>Administrative Burdens: Attendance monitoring, welfare distribution, and leave management required daily updates, reducing HR bandwidth for recruitment.</w:t>
      </w:r>
    </w:p>
    <w:p w14:paraId="4BF4A88E" w14:textId="77777777" w:rsidR="000C7255" w:rsidRPr="004F0E2C" w:rsidRDefault="000C7255" w:rsidP="004F0E2C">
      <w:pPr>
        <w:pStyle w:val="ListParagraph"/>
        <w:numPr>
          <w:ilvl w:val="0"/>
          <w:numId w:val="18"/>
        </w:numPr>
        <w:spacing w:after="120" w:line="276" w:lineRule="auto"/>
        <w:ind w:left="540"/>
        <w:contextualSpacing w:val="0"/>
        <w:jc w:val="both"/>
        <w:rPr>
          <w:rFonts w:ascii="Arial" w:hAnsi="Arial" w:cs="Arial"/>
        </w:rPr>
      </w:pPr>
      <w:r w:rsidRPr="004F0E2C">
        <w:rPr>
          <w:rFonts w:ascii="Arial" w:hAnsi="Arial" w:cs="Arial"/>
        </w:rPr>
        <w:t>Compliance Pressure: Strict regulatory requirements demanded thorough verification of candidate credentials, increasing HR workload and reducing process flexibility.</w:t>
      </w:r>
    </w:p>
    <w:p w14:paraId="03F32C93" w14:textId="77777777" w:rsidR="000C7255" w:rsidRPr="004F0E2C" w:rsidRDefault="000C7255" w:rsidP="004F0E2C">
      <w:pPr>
        <w:spacing w:after="120" w:line="276" w:lineRule="auto"/>
        <w:ind w:firstLine="720"/>
        <w:jc w:val="both"/>
        <w:rPr>
          <w:rFonts w:ascii="Arial" w:hAnsi="Arial" w:cs="Arial"/>
        </w:rPr>
      </w:pPr>
      <w:r w:rsidRPr="004F0E2C">
        <w:rPr>
          <w:rFonts w:ascii="Arial" w:hAnsi="Arial" w:cs="Arial"/>
        </w:rPr>
        <w:t>These issues collectively created bottlenecks in talent acquisition, increased time-to-hire, and challenged the firm’s ability to maintain compliance while scaling operations.</w:t>
      </w:r>
    </w:p>
    <w:p w14:paraId="2301C6D7" w14:textId="77777777" w:rsidR="000C7255" w:rsidRPr="004F0E2C" w:rsidRDefault="000C7255" w:rsidP="004F0E2C">
      <w:pPr>
        <w:spacing w:after="120" w:line="276" w:lineRule="auto"/>
        <w:jc w:val="center"/>
        <w:rPr>
          <w:rFonts w:ascii="Arial" w:hAnsi="Arial" w:cs="Arial"/>
          <w:b/>
          <w:caps/>
        </w:rPr>
      </w:pPr>
      <w:r w:rsidRPr="004F0E2C">
        <w:rPr>
          <w:rFonts w:ascii="Arial" w:hAnsi="Arial" w:cs="Arial"/>
          <w:b/>
          <w:caps/>
        </w:rPr>
        <w:t>Academic Literature Review</w:t>
      </w:r>
    </w:p>
    <w:p w14:paraId="1635EBDE" w14:textId="77777777" w:rsidR="000C7255" w:rsidRPr="004F0E2C" w:rsidRDefault="000C7255" w:rsidP="004F0E2C">
      <w:pPr>
        <w:spacing w:after="120" w:line="276" w:lineRule="auto"/>
        <w:ind w:firstLine="720"/>
        <w:jc w:val="both"/>
        <w:rPr>
          <w:rFonts w:ascii="Arial" w:hAnsi="Arial" w:cs="Arial"/>
        </w:rPr>
      </w:pPr>
      <w:r w:rsidRPr="004F0E2C">
        <w:rPr>
          <w:rFonts w:ascii="Arial" w:hAnsi="Arial" w:cs="Arial"/>
        </w:rPr>
        <w:t xml:space="preserve">Research in financial services HR management highlights how regulatory environments and digital adoption shape talent acquisition dynamics. Regulated sectors require specialized certification, which significantly narrows talent availability and increases hiring complexity (Raghavan &amp; Mishra, 2020). Strategic sourcing models that combine campus outreach, alumni networks, and local partnerships are effective in overcoming regional skill shortages (Sharma &amp; Gupta, </w:t>
      </w:r>
      <w:r w:rsidRPr="004F0E2C">
        <w:rPr>
          <w:rFonts w:ascii="Arial" w:hAnsi="Arial" w:cs="Arial"/>
        </w:rPr>
        <w:lastRenderedPageBreak/>
        <w:t xml:space="preserve">2019). Digital transformation in financial markets increases demand for candidates with hybrid competencies—financial knowledge combined with digital literacy (Mehta &amp; Joshi, 2021). HR analytics and dashboarding tools enhance transparency, improve recruitment pipeline visibility, and support data-driven hiring decisions (AIHR, 2019). Compliance-focused HR processes reduce organizational risk but require stringent documentation, multi-level checks, and continuous credential validation (Banerjee &amp; Singh, 2018). Geographical talent disparities in India remain a persistent challenge for financial institutions seeking to expand into B- and C-tier cities (NASSCOM, 2022). These findings mirror the conditions observed at </w:t>
      </w:r>
      <w:proofErr w:type="spellStart"/>
      <w:r w:rsidRPr="004F0E2C">
        <w:rPr>
          <w:rFonts w:ascii="Arial" w:hAnsi="Arial" w:cs="Arial"/>
        </w:rPr>
        <w:t>BgSE</w:t>
      </w:r>
      <w:proofErr w:type="spellEnd"/>
      <w:r w:rsidRPr="004F0E2C">
        <w:rPr>
          <w:rFonts w:ascii="Arial" w:hAnsi="Arial" w:cs="Arial"/>
        </w:rPr>
        <w:t xml:space="preserve"> Financials, where regulatory requirements, regional talent shortages, and administrative complexity shaped recruitment strategies and operational outcomes.</w:t>
      </w:r>
    </w:p>
    <w:p w14:paraId="2DA65B3F" w14:textId="77777777" w:rsidR="000C7255" w:rsidRPr="004F0E2C" w:rsidRDefault="000C7255" w:rsidP="004F0E2C">
      <w:pPr>
        <w:spacing w:after="120" w:line="276" w:lineRule="auto"/>
        <w:jc w:val="both"/>
        <w:rPr>
          <w:rFonts w:ascii="Arial" w:hAnsi="Arial" w:cs="Arial"/>
          <w:b/>
        </w:rPr>
      </w:pPr>
      <w:r w:rsidRPr="004F0E2C">
        <w:rPr>
          <w:rFonts w:ascii="Arial" w:hAnsi="Arial" w:cs="Arial"/>
          <w:b/>
        </w:rPr>
        <w:t>Academic Learning</w:t>
      </w:r>
    </w:p>
    <w:p w14:paraId="6207512F" w14:textId="77777777" w:rsidR="000C7255" w:rsidRPr="004F0E2C" w:rsidRDefault="000C7255" w:rsidP="004F0E2C">
      <w:pPr>
        <w:spacing w:after="120" w:line="276" w:lineRule="auto"/>
        <w:ind w:firstLine="720"/>
        <w:jc w:val="both"/>
        <w:rPr>
          <w:rFonts w:ascii="Arial" w:hAnsi="Arial" w:cs="Arial"/>
        </w:rPr>
      </w:pPr>
      <w:r w:rsidRPr="004F0E2C">
        <w:rPr>
          <w:rFonts w:ascii="Arial" w:hAnsi="Arial" w:cs="Arial"/>
        </w:rPr>
        <w:t>This case provides multiple academic insights relevant to HR professionals and management students working in regulated industries:</w:t>
      </w:r>
    </w:p>
    <w:p w14:paraId="4DC254FC" w14:textId="77777777" w:rsidR="000C7255" w:rsidRPr="004F0E2C" w:rsidRDefault="000C7255" w:rsidP="004F0E2C">
      <w:pPr>
        <w:pStyle w:val="ListParagraph"/>
        <w:numPr>
          <w:ilvl w:val="0"/>
          <w:numId w:val="19"/>
        </w:numPr>
        <w:spacing w:after="120" w:line="276" w:lineRule="auto"/>
        <w:ind w:left="450"/>
        <w:contextualSpacing w:val="0"/>
        <w:jc w:val="both"/>
        <w:rPr>
          <w:rFonts w:ascii="Arial" w:hAnsi="Arial" w:cs="Arial"/>
        </w:rPr>
      </w:pPr>
      <w:r w:rsidRPr="004F0E2C">
        <w:rPr>
          <w:rFonts w:ascii="Arial" w:hAnsi="Arial" w:cs="Arial"/>
        </w:rPr>
        <w:t>Application of HR Analytics: Tracking recruitment metrics, documenting candidate stages, and maintaining Excel dashboards demonstrate how data-driven systems improve visibility and reduce errors.</w:t>
      </w:r>
    </w:p>
    <w:p w14:paraId="33432A61" w14:textId="77777777" w:rsidR="000C7255" w:rsidRPr="004F0E2C" w:rsidRDefault="000C7255" w:rsidP="004F0E2C">
      <w:pPr>
        <w:pStyle w:val="ListParagraph"/>
        <w:numPr>
          <w:ilvl w:val="0"/>
          <w:numId w:val="19"/>
        </w:numPr>
        <w:spacing w:after="120" w:line="276" w:lineRule="auto"/>
        <w:ind w:left="450"/>
        <w:contextualSpacing w:val="0"/>
        <w:jc w:val="both"/>
        <w:rPr>
          <w:rFonts w:ascii="Arial" w:hAnsi="Arial" w:cs="Arial"/>
        </w:rPr>
      </w:pPr>
      <w:r w:rsidRPr="004F0E2C">
        <w:rPr>
          <w:rFonts w:ascii="Arial" w:hAnsi="Arial" w:cs="Arial"/>
        </w:rPr>
        <w:t>Strategic Sourcing Frameworks: The case illustrates the importance of combining online portals with institutional partnerships, local outreach, and direct communication for niche talent.</w:t>
      </w:r>
    </w:p>
    <w:p w14:paraId="32BD951E" w14:textId="77777777" w:rsidR="000C7255" w:rsidRPr="004F0E2C" w:rsidRDefault="000C7255" w:rsidP="004F0E2C">
      <w:pPr>
        <w:pStyle w:val="ListParagraph"/>
        <w:numPr>
          <w:ilvl w:val="0"/>
          <w:numId w:val="19"/>
        </w:numPr>
        <w:spacing w:after="120" w:line="276" w:lineRule="auto"/>
        <w:ind w:left="450"/>
        <w:contextualSpacing w:val="0"/>
        <w:jc w:val="both"/>
        <w:rPr>
          <w:rFonts w:ascii="Arial" w:hAnsi="Arial" w:cs="Arial"/>
        </w:rPr>
      </w:pPr>
      <w:r w:rsidRPr="004F0E2C">
        <w:rPr>
          <w:rFonts w:ascii="Arial" w:hAnsi="Arial" w:cs="Arial"/>
        </w:rPr>
        <w:t>Regulatory Compliance Management: Students gain an understanding of how SEBI- and CDSL-governed financial roles require stringent verification, documentation, and certification checks.</w:t>
      </w:r>
    </w:p>
    <w:p w14:paraId="2E0E7D7C" w14:textId="77777777" w:rsidR="000C7255" w:rsidRPr="004F0E2C" w:rsidRDefault="000C7255" w:rsidP="004F0E2C">
      <w:pPr>
        <w:pStyle w:val="ListParagraph"/>
        <w:numPr>
          <w:ilvl w:val="0"/>
          <w:numId w:val="19"/>
        </w:numPr>
        <w:spacing w:after="120" w:line="276" w:lineRule="auto"/>
        <w:ind w:left="450"/>
        <w:contextualSpacing w:val="0"/>
        <w:jc w:val="both"/>
        <w:rPr>
          <w:rFonts w:ascii="Arial" w:hAnsi="Arial" w:cs="Arial"/>
        </w:rPr>
      </w:pPr>
      <w:r w:rsidRPr="004F0E2C">
        <w:rPr>
          <w:rFonts w:ascii="Arial" w:hAnsi="Arial" w:cs="Arial"/>
        </w:rPr>
        <w:t>Workforce Planning in Regional Markets: The limited talent availability in Tier-2 and Tier-3 cities highlights the importance of regional planning, flexible sourcing strategies, and long-term talent pipeline development.</w:t>
      </w:r>
    </w:p>
    <w:p w14:paraId="7CF0D2DD" w14:textId="77777777" w:rsidR="000C7255" w:rsidRPr="004F0E2C" w:rsidRDefault="000C7255" w:rsidP="004F0E2C">
      <w:pPr>
        <w:pStyle w:val="ListParagraph"/>
        <w:numPr>
          <w:ilvl w:val="0"/>
          <w:numId w:val="19"/>
        </w:numPr>
        <w:spacing w:after="120" w:line="276" w:lineRule="auto"/>
        <w:ind w:left="450"/>
        <w:contextualSpacing w:val="0"/>
        <w:jc w:val="both"/>
        <w:rPr>
          <w:rFonts w:ascii="Arial" w:hAnsi="Arial" w:cs="Arial"/>
        </w:rPr>
      </w:pPr>
      <w:r w:rsidRPr="004F0E2C">
        <w:rPr>
          <w:rFonts w:ascii="Arial" w:hAnsi="Arial" w:cs="Arial"/>
        </w:rPr>
        <w:t>HR Process Integration: The case shows how recruitment, attendance tracking, welfare management, and leave administration must operate cohesively to sustain operational continuity.</w:t>
      </w:r>
    </w:p>
    <w:p w14:paraId="3DD659CD" w14:textId="77777777" w:rsidR="000C7255" w:rsidRPr="004F0E2C" w:rsidRDefault="000C7255" w:rsidP="004F0E2C">
      <w:pPr>
        <w:pStyle w:val="ListParagraph"/>
        <w:numPr>
          <w:ilvl w:val="0"/>
          <w:numId w:val="19"/>
        </w:numPr>
        <w:spacing w:after="120" w:line="276" w:lineRule="auto"/>
        <w:ind w:left="450"/>
        <w:contextualSpacing w:val="0"/>
        <w:jc w:val="both"/>
        <w:rPr>
          <w:rFonts w:ascii="Arial" w:hAnsi="Arial" w:cs="Arial"/>
        </w:rPr>
      </w:pPr>
      <w:r w:rsidRPr="004F0E2C">
        <w:rPr>
          <w:rFonts w:ascii="Arial" w:hAnsi="Arial" w:cs="Arial"/>
        </w:rPr>
        <w:t>Real-Time Feedback Loops: Collaboration between HR managers and branch heads demonstrates how continuous communication can refine sourcing strategies and reduce recruitment delays.</w:t>
      </w:r>
    </w:p>
    <w:p w14:paraId="633FEE81" w14:textId="77777777" w:rsidR="000C7255" w:rsidRPr="004F0E2C" w:rsidRDefault="000C7255" w:rsidP="004F0E2C">
      <w:pPr>
        <w:spacing w:after="120" w:line="276" w:lineRule="auto"/>
        <w:ind w:firstLine="450"/>
        <w:jc w:val="both"/>
        <w:rPr>
          <w:rFonts w:ascii="Arial" w:hAnsi="Arial" w:cs="Arial"/>
        </w:rPr>
      </w:pPr>
      <w:r w:rsidRPr="004F0E2C">
        <w:rPr>
          <w:rFonts w:ascii="Arial" w:hAnsi="Arial" w:cs="Arial"/>
        </w:rPr>
        <w:t>Overall, the internship experience reinforces the value of structured processes, compliance awareness, and adaptive HR strategies in financial service organizations.</w:t>
      </w:r>
    </w:p>
    <w:p w14:paraId="26ADAD52" w14:textId="77777777" w:rsidR="000C7255" w:rsidRPr="004F0E2C" w:rsidRDefault="000C7255" w:rsidP="004F0E2C">
      <w:pPr>
        <w:spacing w:after="120" w:line="276" w:lineRule="auto"/>
        <w:jc w:val="center"/>
        <w:rPr>
          <w:rFonts w:ascii="Arial" w:hAnsi="Arial" w:cs="Arial"/>
          <w:b/>
          <w:caps/>
        </w:rPr>
      </w:pPr>
      <w:r w:rsidRPr="004F0E2C">
        <w:rPr>
          <w:rFonts w:ascii="Arial" w:hAnsi="Arial" w:cs="Arial"/>
          <w:b/>
          <w:caps/>
        </w:rPr>
        <w:t>Conclusion</w:t>
      </w:r>
    </w:p>
    <w:p w14:paraId="6FDEF030" w14:textId="77777777" w:rsidR="000C7255" w:rsidRPr="004F0E2C" w:rsidRDefault="000C7255" w:rsidP="004F0E2C">
      <w:pPr>
        <w:spacing w:after="120" w:line="276" w:lineRule="auto"/>
        <w:ind w:firstLine="720"/>
        <w:jc w:val="both"/>
        <w:rPr>
          <w:rFonts w:ascii="Arial" w:hAnsi="Arial" w:cs="Arial"/>
        </w:rPr>
      </w:pPr>
      <w:r w:rsidRPr="004F0E2C">
        <w:rPr>
          <w:rFonts w:ascii="Arial" w:hAnsi="Arial" w:cs="Arial"/>
        </w:rPr>
        <w:t xml:space="preserve">The case study of </w:t>
      </w:r>
      <w:proofErr w:type="spellStart"/>
      <w:r w:rsidRPr="004F0E2C">
        <w:rPr>
          <w:rFonts w:ascii="Arial" w:hAnsi="Arial" w:cs="Arial"/>
        </w:rPr>
        <w:t>BgSE</w:t>
      </w:r>
      <w:proofErr w:type="spellEnd"/>
      <w:r w:rsidRPr="004F0E2C">
        <w:rPr>
          <w:rFonts w:ascii="Arial" w:hAnsi="Arial" w:cs="Arial"/>
        </w:rPr>
        <w:t xml:space="preserve"> Financials LTD highlights the talent acquisition challenges faced by financial intermediaries operating within regulated environments and geographically diverse markets. Strict certification requirements for finance roles and commerce qualifications for marketing roles narrowed the talent pool, particularly in Tier-2 and Tier-3 locations. Limited candidate availability through job portals and the need for meticulous compliance verification further complicated recruitment. The use of refined recruitment filters, targeted outreach through colleges and alumni networks, and structured verification processes enhanced the quality and compliance readiness of candidates. Administrative functions including attendance, welfare, and leave management were streamlined using Excel dashboards, contributing to operational </w:t>
      </w:r>
      <w:r w:rsidRPr="004F0E2C">
        <w:rPr>
          <w:rFonts w:ascii="Arial" w:hAnsi="Arial" w:cs="Arial"/>
        </w:rPr>
        <w:lastRenderedPageBreak/>
        <w:t>stability. Consistent feedback mechanisms between HR and branch managers facilitated real-time adjustments to sourcing strategies. The internship experience illustrates that effective talent acquisition in financial services requires a combination of regulatory awareness, localized sourcing, technology-enabled tracking, and structured documentation. These practices not only address immediate recruitment needs but also strengthen long-term HR resilience and organizational performance.</w:t>
      </w:r>
    </w:p>
    <w:p w14:paraId="56B153A1" w14:textId="77777777" w:rsidR="000C7255" w:rsidRPr="004F0E2C" w:rsidRDefault="000C7255" w:rsidP="004F0E2C">
      <w:pPr>
        <w:spacing w:after="120" w:line="276" w:lineRule="auto"/>
        <w:jc w:val="center"/>
        <w:rPr>
          <w:rFonts w:ascii="Arial" w:hAnsi="Arial" w:cs="Arial"/>
          <w:b/>
          <w:caps/>
        </w:rPr>
      </w:pPr>
      <w:r w:rsidRPr="004F0E2C">
        <w:rPr>
          <w:rFonts w:ascii="Arial" w:hAnsi="Arial" w:cs="Arial"/>
          <w:b/>
          <w:caps/>
        </w:rPr>
        <w:t>Case Questions</w:t>
      </w:r>
    </w:p>
    <w:p w14:paraId="6BE21A6E" w14:textId="77777777" w:rsidR="000C7255" w:rsidRPr="004F0E2C" w:rsidRDefault="000C7255" w:rsidP="004F0E2C">
      <w:pPr>
        <w:pStyle w:val="ListParagraph"/>
        <w:numPr>
          <w:ilvl w:val="0"/>
          <w:numId w:val="20"/>
        </w:numPr>
        <w:spacing w:after="120" w:line="276" w:lineRule="auto"/>
        <w:ind w:left="360"/>
        <w:contextualSpacing w:val="0"/>
        <w:jc w:val="both"/>
        <w:rPr>
          <w:rFonts w:ascii="Arial" w:hAnsi="Arial" w:cs="Arial"/>
        </w:rPr>
      </w:pPr>
      <w:r w:rsidRPr="004F0E2C">
        <w:rPr>
          <w:rFonts w:ascii="Arial" w:hAnsi="Arial" w:cs="Arial"/>
        </w:rPr>
        <w:t xml:space="preserve">Design a talent acquisition strategy for </w:t>
      </w:r>
      <w:proofErr w:type="spellStart"/>
      <w:r w:rsidRPr="004F0E2C">
        <w:rPr>
          <w:rFonts w:ascii="Arial" w:hAnsi="Arial" w:cs="Arial"/>
        </w:rPr>
        <w:t>BgSE</w:t>
      </w:r>
      <w:proofErr w:type="spellEnd"/>
      <w:r w:rsidRPr="004F0E2C">
        <w:rPr>
          <w:rFonts w:ascii="Arial" w:hAnsi="Arial" w:cs="Arial"/>
        </w:rPr>
        <w:t xml:space="preserve"> Financials LTD that addresses certification requirements, regional talent shortages, and the need for domain-specific academic backgrounds.</w:t>
      </w:r>
    </w:p>
    <w:p w14:paraId="5C1CF116" w14:textId="77777777" w:rsidR="000C7255" w:rsidRPr="004F0E2C" w:rsidRDefault="000C7255" w:rsidP="004F0E2C">
      <w:pPr>
        <w:pStyle w:val="ListParagraph"/>
        <w:numPr>
          <w:ilvl w:val="0"/>
          <w:numId w:val="20"/>
        </w:numPr>
        <w:spacing w:after="120" w:line="276" w:lineRule="auto"/>
        <w:ind w:left="360"/>
        <w:contextualSpacing w:val="0"/>
        <w:jc w:val="both"/>
        <w:rPr>
          <w:rFonts w:ascii="Arial" w:hAnsi="Arial" w:cs="Arial"/>
        </w:rPr>
      </w:pPr>
      <w:r w:rsidRPr="004F0E2C">
        <w:rPr>
          <w:rFonts w:ascii="Arial" w:hAnsi="Arial" w:cs="Arial"/>
        </w:rPr>
        <w:t>Propose a sourcing model that integrates job portals, alumni networks, campus partnerships, and regional outreach to strengthen candidate availability for both marketing and finance roles.</w:t>
      </w:r>
    </w:p>
    <w:p w14:paraId="5D59AE09" w14:textId="77777777" w:rsidR="000C7255" w:rsidRPr="004F0E2C" w:rsidRDefault="000C7255" w:rsidP="004F0E2C">
      <w:pPr>
        <w:pStyle w:val="ListParagraph"/>
        <w:numPr>
          <w:ilvl w:val="0"/>
          <w:numId w:val="20"/>
        </w:numPr>
        <w:spacing w:after="120" w:line="276" w:lineRule="auto"/>
        <w:ind w:left="360"/>
        <w:contextualSpacing w:val="0"/>
        <w:jc w:val="both"/>
        <w:rPr>
          <w:rFonts w:ascii="Arial" w:hAnsi="Arial" w:cs="Arial"/>
        </w:rPr>
      </w:pPr>
      <w:r w:rsidRPr="004F0E2C">
        <w:rPr>
          <w:rFonts w:ascii="Arial" w:hAnsi="Arial" w:cs="Arial"/>
        </w:rPr>
        <w:t>Develop a recruitment tracking framework that replaces Excel-based monitoring with a structured, technology-enabled pipeline management system.</w:t>
      </w:r>
    </w:p>
    <w:p w14:paraId="54766F54" w14:textId="77777777" w:rsidR="000C7255" w:rsidRPr="004F0E2C" w:rsidRDefault="000C7255" w:rsidP="004F0E2C">
      <w:pPr>
        <w:pStyle w:val="ListParagraph"/>
        <w:numPr>
          <w:ilvl w:val="0"/>
          <w:numId w:val="20"/>
        </w:numPr>
        <w:spacing w:after="120" w:line="276" w:lineRule="auto"/>
        <w:ind w:left="360"/>
        <w:contextualSpacing w:val="0"/>
        <w:jc w:val="both"/>
        <w:rPr>
          <w:rFonts w:ascii="Arial" w:hAnsi="Arial" w:cs="Arial"/>
        </w:rPr>
      </w:pPr>
      <w:r w:rsidRPr="004F0E2C">
        <w:rPr>
          <w:rFonts w:ascii="Arial" w:hAnsi="Arial" w:cs="Arial"/>
        </w:rPr>
        <w:t>Recommend a compliance verification workflow for NISM certifications and regulatory eligibility checks to minimize onboarding risks.</w:t>
      </w:r>
    </w:p>
    <w:p w14:paraId="5E99BE1C" w14:textId="77777777" w:rsidR="000C7255" w:rsidRPr="004F0E2C" w:rsidRDefault="000C7255" w:rsidP="004F0E2C">
      <w:pPr>
        <w:pStyle w:val="ListParagraph"/>
        <w:numPr>
          <w:ilvl w:val="0"/>
          <w:numId w:val="20"/>
        </w:numPr>
        <w:spacing w:after="120" w:line="276" w:lineRule="auto"/>
        <w:ind w:left="360"/>
        <w:contextualSpacing w:val="0"/>
        <w:jc w:val="both"/>
        <w:rPr>
          <w:rFonts w:ascii="Arial" w:hAnsi="Arial" w:cs="Arial"/>
        </w:rPr>
      </w:pPr>
      <w:r w:rsidRPr="004F0E2C">
        <w:rPr>
          <w:rFonts w:ascii="Arial" w:hAnsi="Arial" w:cs="Arial"/>
        </w:rPr>
        <w:t>Identify the key operational bottlenecks in HR administrative processes (attendance, welfare, leave management) and suggest methods to enhance accuracy and efficiency.</w:t>
      </w:r>
    </w:p>
    <w:p w14:paraId="4B1F14C8" w14:textId="77777777" w:rsidR="000C7255" w:rsidRPr="004F0E2C" w:rsidRDefault="000C7255" w:rsidP="004F0E2C">
      <w:pPr>
        <w:pStyle w:val="ListParagraph"/>
        <w:numPr>
          <w:ilvl w:val="0"/>
          <w:numId w:val="20"/>
        </w:numPr>
        <w:spacing w:after="120" w:line="276" w:lineRule="auto"/>
        <w:ind w:left="360"/>
        <w:contextualSpacing w:val="0"/>
        <w:jc w:val="both"/>
        <w:rPr>
          <w:rFonts w:ascii="Arial" w:hAnsi="Arial" w:cs="Arial"/>
        </w:rPr>
      </w:pPr>
      <w:proofErr w:type="spellStart"/>
      <w:r w:rsidRPr="004F0E2C">
        <w:rPr>
          <w:rFonts w:ascii="Arial" w:hAnsi="Arial" w:cs="Arial"/>
        </w:rPr>
        <w:t>Analyze</w:t>
      </w:r>
      <w:proofErr w:type="spellEnd"/>
      <w:r w:rsidRPr="004F0E2C">
        <w:rPr>
          <w:rFonts w:ascii="Arial" w:hAnsi="Arial" w:cs="Arial"/>
        </w:rPr>
        <w:t xml:space="preserve"> the feasibility of expanding into Tier-2 and Tier-3 markets from an HR </w:t>
      </w:r>
      <w:r w:rsidRPr="004F0E2C">
        <w:rPr>
          <w:rFonts w:ascii="Arial" w:hAnsi="Arial" w:cs="Arial"/>
        </w:rPr>
        <w:t>capability and talent availability perspective.</w:t>
      </w:r>
    </w:p>
    <w:p w14:paraId="026D29FB" w14:textId="77777777" w:rsidR="000C7255" w:rsidRPr="004F0E2C" w:rsidRDefault="000C7255" w:rsidP="004F0E2C">
      <w:pPr>
        <w:pStyle w:val="ListParagraph"/>
        <w:numPr>
          <w:ilvl w:val="0"/>
          <w:numId w:val="20"/>
        </w:numPr>
        <w:spacing w:after="120" w:line="276" w:lineRule="auto"/>
        <w:ind w:left="360"/>
        <w:contextualSpacing w:val="0"/>
        <w:jc w:val="both"/>
        <w:rPr>
          <w:rFonts w:ascii="Arial" w:hAnsi="Arial" w:cs="Arial"/>
        </w:rPr>
      </w:pPr>
      <w:r w:rsidRPr="004F0E2C">
        <w:rPr>
          <w:rFonts w:ascii="Arial" w:hAnsi="Arial" w:cs="Arial"/>
        </w:rPr>
        <w:t>Construct a dashboard model that visualizes candidate sourcing metrics, screening status, certification verification, and branch-wise hiring performance.</w:t>
      </w:r>
    </w:p>
    <w:p w14:paraId="30F0362F" w14:textId="77777777" w:rsidR="000C7255" w:rsidRPr="004F0E2C" w:rsidRDefault="000C7255" w:rsidP="004F0E2C">
      <w:pPr>
        <w:spacing w:after="120" w:line="276" w:lineRule="auto"/>
        <w:jc w:val="center"/>
        <w:rPr>
          <w:rFonts w:ascii="Arial" w:hAnsi="Arial" w:cs="Arial"/>
          <w:b/>
          <w:caps/>
        </w:rPr>
      </w:pPr>
      <w:r w:rsidRPr="004F0E2C">
        <w:rPr>
          <w:rFonts w:ascii="Arial" w:hAnsi="Arial" w:cs="Arial"/>
          <w:b/>
          <w:caps/>
        </w:rPr>
        <w:t>References</w:t>
      </w:r>
    </w:p>
    <w:p w14:paraId="0A5B852B" w14:textId="77777777" w:rsidR="000C7255" w:rsidRPr="004F0E2C" w:rsidRDefault="000C7255" w:rsidP="004F0E2C">
      <w:pPr>
        <w:spacing w:after="120" w:line="276" w:lineRule="auto"/>
        <w:ind w:left="720" w:hanging="720"/>
        <w:jc w:val="both"/>
        <w:rPr>
          <w:rFonts w:ascii="Arial" w:hAnsi="Arial" w:cs="Arial"/>
        </w:rPr>
      </w:pPr>
      <w:r w:rsidRPr="004F0E2C">
        <w:rPr>
          <w:rFonts w:ascii="Arial" w:hAnsi="Arial" w:cs="Arial"/>
        </w:rPr>
        <w:t>AIHR. (2019). 15 HR analytics case studies with business impact. https://www.aihr.com/blog/hr-analytics-case-studies/</w:t>
      </w:r>
    </w:p>
    <w:p w14:paraId="74106FCD" w14:textId="77777777" w:rsidR="000C7255" w:rsidRPr="004F0E2C" w:rsidRDefault="000C7255" w:rsidP="004F0E2C">
      <w:pPr>
        <w:spacing w:after="120" w:line="276" w:lineRule="auto"/>
        <w:ind w:left="720" w:hanging="720"/>
        <w:jc w:val="both"/>
        <w:rPr>
          <w:rFonts w:ascii="Arial" w:hAnsi="Arial" w:cs="Arial"/>
        </w:rPr>
      </w:pPr>
      <w:r w:rsidRPr="004F0E2C">
        <w:rPr>
          <w:rFonts w:ascii="Arial" w:hAnsi="Arial" w:cs="Arial"/>
        </w:rPr>
        <w:t>Banerjee, R., &amp; Singh, A. (2018). Compliance-driven HR practices in India’s capital market ecosystem. Indian Journal of Financial Regulation, 5(2), 56–72.</w:t>
      </w:r>
    </w:p>
    <w:p w14:paraId="359DF99E" w14:textId="77777777" w:rsidR="000C7255" w:rsidRPr="004F0E2C" w:rsidRDefault="000C7255" w:rsidP="004F0E2C">
      <w:pPr>
        <w:spacing w:after="120" w:line="276" w:lineRule="auto"/>
        <w:ind w:left="720" w:hanging="720"/>
        <w:jc w:val="both"/>
        <w:rPr>
          <w:rFonts w:ascii="Arial" w:hAnsi="Arial" w:cs="Arial"/>
        </w:rPr>
      </w:pPr>
      <w:proofErr w:type="spellStart"/>
      <w:r w:rsidRPr="004F0E2C">
        <w:rPr>
          <w:rFonts w:ascii="Arial" w:hAnsi="Arial" w:cs="Arial"/>
        </w:rPr>
        <w:t>Hyreo</w:t>
      </w:r>
      <w:proofErr w:type="spellEnd"/>
      <w:r w:rsidRPr="004F0E2C">
        <w:rPr>
          <w:rFonts w:ascii="Arial" w:hAnsi="Arial" w:cs="Arial"/>
        </w:rPr>
        <w:t>. (2023). 6 top challenges of talent acquisition. https://hyreo.com/top-challenges-of-talent-acquisition/</w:t>
      </w:r>
    </w:p>
    <w:p w14:paraId="087DFCD7" w14:textId="77777777" w:rsidR="000C7255" w:rsidRPr="004F0E2C" w:rsidRDefault="000C7255" w:rsidP="004F0E2C">
      <w:pPr>
        <w:spacing w:after="120" w:line="276" w:lineRule="auto"/>
        <w:ind w:left="720" w:hanging="720"/>
        <w:jc w:val="both"/>
        <w:rPr>
          <w:rFonts w:ascii="Arial" w:hAnsi="Arial" w:cs="Arial"/>
        </w:rPr>
      </w:pPr>
      <w:r w:rsidRPr="004F0E2C">
        <w:rPr>
          <w:rFonts w:ascii="Arial" w:hAnsi="Arial" w:cs="Arial"/>
        </w:rPr>
        <w:t>Mehta, P., &amp; Joshi, R. (2021). Digital skills and workforce readiness in India’s financial services sector. Journal of Financial Services Technology, 8(1), 41–58.</w:t>
      </w:r>
    </w:p>
    <w:p w14:paraId="645980CC" w14:textId="77777777" w:rsidR="000C7255" w:rsidRPr="004F0E2C" w:rsidRDefault="000C7255" w:rsidP="004F0E2C">
      <w:pPr>
        <w:spacing w:after="120" w:line="276" w:lineRule="auto"/>
        <w:ind w:left="720" w:hanging="720"/>
        <w:jc w:val="both"/>
        <w:rPr>
          <w:rFonts w:ascii="Arial" w:hAnsi="Arial" w:cs="Arial"/>
        </w:rPr>
      </w:pPr>
      <w:r w:rsidRPr="004F0E2C">
        <w:rPr>
          <w:rFonts w:ascii="Arial" w:hAnsi="Arial" w:cs="Arial"/>
        </w:rPr>
        <w:t>NASSCOM. (2022). Talent readiness in India’s emerging financial markets. NASSCOM Research Division.</w:t>
      </w:r>
    </w:p>
    <w:p w14:paraId="58AEF0E4" w14:textId="77777777" w:rsidR="000C7255" w:rsidRPr="004F0E2C" w:rsidRDefault="000C7255" w:rsidP="004F0E2C">
      <w:pPr>
        <w:spacing w:after="120" w:line="276" w:lineRule="auto"/>
        <w:ind w:left="720" w:hanging="720"/>
        <w:jc w:val="both"/>
        <w:rPr>
          <w:rFonts w:ascii="Arial" w:hAnsi="Arial" w:cs="Arial"/>
        </w:rPr>
      </w:pPr>
      <w:r w:rsidRPr="004F0E2C">
        <w:rPr>
          <w:rFonts w:ascii="Arial" w:hAnsi="Arial" w:cs="Arial"/>
        </w:rPr>
        <w:t>Raghavan, S., &amp; Mishra, P. (2020). Certification-based hiring and regulatory compliance in India’s securities market. Journal of Capital Market Studies, 4(3), 210–225.</w:t>
      </w:r>
    </w:p>
    <w:p w14:paraId="4A5C526A" w14:textId="77777777" w:rsidR="000C7255" w:rsidRPr="004F0E2C" w:rsidRDefault="000C7255" w:rsidP="004F0E2C">
      <w:pPr>
        <w:spacing w:after="120" w:line="276" w:lineRule="auto"/>
        <w:ind w:left="720" w:hanging="720"/>
        <w:jc w:val="both"/>
        <w:rPr>
          <w:rFonts w:ascii="Arial" w:hAnsi="Arial" w:cs="Arial"/>
        </w:rPr>
      </w:pPr>
      <w:r w:rsidRPr="004F0E2C">
        <w:rPr>
          <w:rFonts w:ascii="Arial" w:hAnsi="Arial" w:cs="Arial"/>
        </w:rPr>
        <w:t>Sharma, K., &amp; Gupta, M. (2019). Strategic sourcing approaches in regulated service sectors: A case of financial intermediaries. Asian Journal of Human Resource Management, 3(1), 88–</w:t>
      </w:r>
      <w:proofErr w:type="gramStart"/>
      <w:r w:rsidRPr="004F0E2C">
        <w:rPr>
          <w:rFonts w:ascii="Arial" w:hAnsi="Arial" w:cs="Arial"/>
        </w:rPr>
        <w:t>102</w:t>
      </w:r>
      <w:r w:rsidR="004F0E2C" w:rsidRPr="004F0E2C">
        <w:rPr>
          <w:rFonts w:ascii="Arial" w:hAnsi="Arial" w:cs="Arial"/>
        </w:rPr>
        <w:t xml:space="preserve"> </w:t>
      </w:r>
      <w:r w:rsidRPr="004F0E2C">
        <w:rPr>
          <w:rFonts w:ascii="Arial" w:hAnsi="Arial" w:cs="Arial"/>
        </w:rPr>
        <w:t>.</w:t>
      </w:r>
      <w:proofErr w:type="gramEnd"/>
    </w:p>
    <w:p w14:paraId="52D28273" w14:textId="77777777" w:rsidR="004F0E2C" w:rsidRDefault="004F0E2C" w:rsidP="000C7255">
      <w:pPr>
        <w:ind w:left="426"/>
        <w:jc w:val="center"/>
        <w:rPr>
          <w:rFonts w:ascii="Arial" w:hAnsi="Arial" w:cs="Arial"/>
        </w:rPr>
        <w:sectPr w:rsidR="004F0E2C" w:rsidSect="00F8020C">
          <w:headerReference w:type="even" r:id="rId10"/>
          <w:type w:val="continuous"/>
          <w:pgSz w:w="11906" w:h="16838" w:code="9"/>
          <w:pgMar w:top="1440" w:right="1440" w:bottom="1440" w:left="1440" w:header="1008" w:footer="706" w:gutter="0"/>
          <w:cols w:num="2" w:space="708"/>
          <w:docGrid w:linePitch="360"/>
        </w:sectPr>
      </w:pPr>
    </w:p>
    <w:p w14:paraId="70E35CBA" w14:textId="77777777" w:rsidR="00C05C58" w:rsidRPr="00EB6929" w:rsidRDefault="00C05C58" w:rsidP="000C7255">
      <w:pPr>
        <w:ind w:left="426"/>
        <w:jc w:val="center"/>
        <w:rPr>
          <w:rFonts w:ascii="Arial" w:hAnsi="Arial" w:cs="Arial"/>
        </w:rPr>
      </w:pPr>
    </w:p>
    <w:sectPr w:rsidR="00C05C58" w:rsidRPr="00EB6929" w:rsidSect="004F0E2C">
      <w:type w:val="continuous"/>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7AAFB" w14:textId="77777777" w:rsidR="00264A38" w:rsidRDefault="00264A38" w:rsidP="007419B7">
      <w:pPr>
        <w:spacing w:after="0" w:line="240" w:lineRule="auto"/>
      </w:pPr>
      <w:r>
        <w:separator/>
      </w:r>
    </w:p>
  </w:endnote>
  <w:endnote w:type="continuationSeparator" w:id="0">
    <w:p w14:paraId="299F11C5" w14:textId="77777777" w:rsidR="00264A38" w:rsidRDefault="00264A38" w:rsidP="0074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3F376" w14:textId="77777777" w:rsidR="00264A38" w:rsidRDefault="00264A38" w:rsidP="007419B7">
      <w:pPr>
        <w:spacing w:after="0" w:line="240" w:lineRule="auto"/>
      </w:pPr>
      <w:r>
        <w:separator/>
      </w:r>
    </w:p>
  </w:footnote>
  <w:footnote w:type="continuationSeparator" w:id="0">
    <w:p w14:paraId="5D48D057" w14:textId="77777777" w:rsidR="00264A38" w:rsidRDefault="00264A38" w:rsidP="00741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0303" w14:textId="77777777" w:rsidR="00F8020C" w:rsidRPr="00F8020C" w:rsidRDefault="00F8020C" w:rsidP="00F8020C">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31</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69D2" w14:textId="77777777" w:rsidR="00F24526" w:rsidRPr="005D0032" w:rsidRDefault="00F24526" w:rsidP="00F24526">
    <w:pPr>
      <w:pStyle w:val="Header"/>
      <w:pBdr>
        <w:bottom w:val="single" w:sz="4" w:space="1" w:color="auto"/>
      </w:pBdr>
      <w:rPr>
        <w:rFonts w:ascii="Arial" w:hAnsi="Arial" w:cs="Arial"/>
        <w:i/>
        <w:iCs/>
        <w:sz w:val="16"/>
        <w:szCs w:val="16"/>
      </w:rPr>
    </w:pPr>
    <w:r w:rsidRPr="00442A99">
      <w:rPr>
        <w:rFonts w:ascii="Arial" w:hAnsi="Arial" w:cs="Arial"/>
        <w:i/>
        <w:iCs/>
        <w:sz w:val="16"/>
        <w:szCs w:val="16"/>
      </w:rPr>
      <w:t>2025</w:t>
    </w:r>
    <w:r w:rsidRPr="00442A99">
      <w:rPr>
        <w:rFonts w:ascii="Arial" w:hAnsi="Arial" w:cs="Arial"/>
        <w:i/>
        <w:iCs/>
        <w:sz w:val="16"/>
        <w:szCs w:val="16"/>
      </w:rPr>
      <w:tab/>
    </w:r>
    <w:r>
      <w:rPr>
        <w:rFonts w:ascii="Arial" w:hAnsi="Arial" w:cs="Arial"/>
        <w:i/>
        <w:iCs/>
        <w:sz w:val="16"/>
        <w:szCs w:val="16"/>
      </w:rPr>
      <w:t>Srihari, Dr. Shivangi Gera</w:t>
    </w:r>
    <w:r w:rsidRPr="00442A99">
      <w:rPr>
        <w:rFonts w:ascii="Arial" w:hAnsi="Arial" w:cs="Arial"/>
        <w:i/>
        <w:iCs/>
        <w:sz w:val="16"/>
        <w:szCs w:val="16"/>
      </w:rPr>
      <w:tab/>
    </w:r>
    <w:r w:rsidRPr="004F4719">
      <w:rPr>
        <w:rFonts w:ascii="Arial" w:hAnsi="Arial" w:cs="Arial"/>
        <w:sz w:val="16"/>
        <w:szCs w:val="16"/>
      </w:rPr>
      <w:fldChar w:fldCharType="begin"/>
    </w:r>
    <w:r w:rsidRPr="004F4719">
      <w:rPr>
        <w:rFonts w:ascii="Arial" w:hAnsi="Arial" w:cs="Arial"/>
        <w:sz w:val="16"/>
        <w:szCs w:val="16"/>
      </w:rPr>
      <w:instrText xml:space="preserve"> PAGE   \* MERGEFORMAT </w:instrText>
    </w:r>
    <w:r w:rsidRPr="004F4719">
      <w:rPr>
        <w:rFonts w:ascii="Arial" w:hAnsi="Arial" w:cs="Arial"/>
        <w:sz w:val="16"/>
        <w:szCs w:val="16"/>
      </w:rPr>
      <w:fldChar w:fldCharType="separate"/>
    </w:r>
    <w:r w:rsidRPr="004F4719">
      <w:rPr>
        <w:rFonts w:ascii="Arial" w:hAnsi="Arial" w:cs="Arial"/>
        <w:sz w:val="16"/>
        <w:szCs w:val="16"/>
      </w:rPr>
      <w:t>30</w:t>
    </w:r>
    <w:r w:rsidRPr="004F4719">
      <w:rPr>
        <w:rFonts w:ascii="Arial" w:hAnsi="Arial" w:cs="Arial"/>
        <w:noProof/>
        <w:sz w:val="16"/>
        <w:szCs w:val="16"/>
      </w:rPr>
      <w:fldChar w:fldCharType="end"/>
    </w:r>
  </w:p>
  <w:p w14:paraId="092D80DF" w14:textId="77777777" w:rsidR="00F8020C" w:rsidRDefault="00F802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3893" w14:textId="77777777" w:rsidR="004F4719" w:rsidRPr="00F8020C" w:rsidRDefault="004F4719" w:rsidP="00F8020C">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31</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208"/>
    <w:multiLevelType w:val="hybridMultilevel"/>
    <w:tmpl w:val="9A8A4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461FB2"/>
    <w:multiLevelType w:val="hybridMultilevel"/>
    <w:tmpl w:val="55EE17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B90314"/>
    <w:multiLevelType w:val="hybridMultilevel"/>
    <w:tmpl w:val="A4BAF6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345D88"/>
    <w:multiLevelType w:val="hybridMultilevel"/>
    <w:tmpl w:val="037E47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2810E9"/>
    <w:multiLevelType w:val="hybridMultilevel"/>
    <w:tmpl w:val="E6F4A8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CD83113"/>
    <w:multiLevelType w:val="hybridMultilevel"/>
    <w:tmpl w:val="A9603F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63E58A9"/>
    <w:multiLevelType w:val="hybridMultilevel"/>
    <w:tmpl w:val="1E8AF4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082EA5"/>
    <w:multiLevelType w:val="hybridMultilevel"/>
    <w:tmpl w:val="6D7A62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EB9337A"/>
    <w:multiLevelType w:val="hybridMultilevel"/>
    <w:tmpl w:val="F65E1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7E04E4C"/>
    <w:multiLevelType w:val="hybridMultilevel"/>
    <w:tmpl w:val="F1AE3E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C1945A4"/>
    <w:multiLevelType w:val="hybridMultilevel"/>
    <w:tmpl w:val="BA8405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9452569"/>
    <w:multiLevelType w:val="hybridMultilevel"/>
    <w:tmpl w:val="B2A050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CF16C1D"/>
    <w:multiLevelType w:val="hybridMultilevel"/>
    <w:tmpl w:val="B9A0AD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A471C49"/>
    <w:multiLevelType w:val="hybridMultilevel"/>
    <w:tmpl w:val="C7767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D850431"/>
    <w:multiLevelType w:val="hybridMultilevel"/>
    <w:tmpl w:val="029C9B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7271998"/>
    <w:multiLevelType w:val="hybridMultilevel"/>
    <w:tmpl w:val="3376B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B9315D"/>
    <w:multiLevelType w:val="hybridMultilevel"/>
    <w:tmpl w:val="02B05E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FF71B5C"/>
    <w:multiLevelType w:val="hybridMultilevel"/>
    <w:tmpl w:val="B79E9C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DA734A9"/>
    <w:multiLevelType w:val="hybridMultilevel"/>
    <w:tmpl w:val="C8948C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693C43"/>
    <w:multiLevelType w:val="hybridMultilevel"/>
    <w:tmpl w:val="14B84E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FB92CB3"/>
    <w:multiLevelType w:val="hybridMultilevel"/>
    <w:tmpl w:val="03BA36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8165174">
    <w:abstractNumId w:val="1"/>
  </w:num>
  <w:num w:numId="2" w16cid:durableId="726032382">
    <w:abstractNumId w:val="9"/>
  </w:num>
  <w:num w:numId="3" w16cid:durableId="1867712039">
    <w:abstractNumId w:val="8"/>
  </w:num>
  <w:num w:numId="4" w16cid:durableId="2076312339">
    <w:abstractNumId w:val="0"/>
  </w:num>
  <w:num w:numId="5" w16cid:durableId="996230735">
    <w:abstractNumId w:val="13"/>
  </w:num>
  <w:num w:numId="6" w16cid:durableId="1634674554">
    <w:abstractNumId w:val="12"/>
  </w:num>
  <w:num w:numId="7" w16cid:durableId="1835485120">
    <w:abstractNumId w:val="15"/>
  </w:num>
  <w:num w:numId="8" w16cid:durableId="1358583437">
    <w:abstractNumId w:val="17"/>
  </w:num>
  <w:num w:numId="9" w16cid:durableId="2116903758">
    <w:abstractNumId w:val="16"/>
  </w:num>
  <w:num w:numId="10" w16cid:durableId="1883399420">
    <w:abstractNumId w:val="7"/>
  </w:num>
  <w:num w:numId="11" w16cid:durableId="981469784">
    <w:abstractNumId w:val="2"/>
  </w:num>
  <w:num w:numId="12" w16cid:durableId="70127043">
    <w:abstractNumId w:val="19"/>
  </w:num>
  <w:num w:numId="13" w16cid:durableId="1670985737">
    <w:abstractNumId w:val="10"/>
  </w:num>
  <w:num w:numId="14" w16cid:durableId="1942912241">
    <w:abstractNumId w:val="18"/>
  </w:num>
  <w:num w:numId="15" w16cid:durableId="1901089696">
    <w:abstractNumId w:val="20"/>
  </w:num>
  <w:num w:numId="16" w16cid:durableId="1018386963">
    <w:abstractNumId w:val="3"/>
  </w:num>
  <w:num w:numId="17" w16cid:durableId="1985810688">
    <w:abstractNumId w:val="11"/>
  </w:num>
  <w:num w:numId="18" w16cid:durableId="514458887">
    <w:abstractNumId w:val="6"/>
  </w:num>
  <w:num w:numId="19" w16cid:durableId="2063668749">
    <w:abstractNumId w:val="14"/>
  </w:num>
  <w:num w:numId="20" w16cid:durableId="1384216471">
    <w:abstractNumId w:val="5"/>
  </w:num>
  <w:num w:numId="21" w16cid:durableId="2088189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B0"/>
    <w:rsid w:val="000C7255"/>
    <w:rsid w:val="00264A38"/>
    <w:rsid w:val="00294272"/>
    <w:rsid w:val="002D07C9"/>
    <w:rsid w:val="003147A7"/>
    <w:rsid w:val="00370CB0"/>
    <w:rsid w:val="003C1433"/>
    <w:rsid w:val="0049568C"/>
    <w:rsid w:val="004F0E2C"/>
    <w:rsid w:val="004F4719"/>
    <w:rsid w:val="005663CC"/>
    <w:rsid w:val="005924F2"/>
    <w:rsid w:val="005B6E3E"/>
    <w:rsid w:val="005C7427"/>
    <w:rsid w:val="007419B7"/>
    <w:rsid w:val="008B36BC"/>
    <w:rsid w:val="008C3EED"/>
    <w:rsid w:val="009547B5"/>
    <w:rsid w:val="00A53022"/>
    <w:rsid w:val="00AB2565"/>
    <w:rsid w:val="00AB2DBB"/>
    <w:rsid w:val="00B364AA"/>
    <w:rsid w:val="00B862F1"/>
    <w:rsid w:val="00BF4F59"/>
    <w:rsid w:val="00BF4F60"/>
    <w:rsid w:val="00C05C58"/>
    <w:rsid w:val="00C10622"/>
    <w:rsid w:val="00CA23E9"/>
    <w:rsid w:val="00EB6929"/>
    <w:rsid w:val="00F005E6"/>
    <w:rsid w:val="00F24526"/>
    <w:rsid w:val="00F35E60"/>
    <w:rsid w:val="00F8020C"/>
    <w:rsid w:val="00F85FF3"/>
    <w:rsid w:val="00FD25BD"/>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FEE6B"/>
  <w15:chartTrackingRefBased/>
  <w15:docId w15:val="{951EC80A-935E-4A6F-A5FA-752C9C1A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C58"/>
    <w:pPr>
      <w:ind w:left="720"/>
      <w:contextualSpacing/>
    </w:pPr>
  </w:style>
  <w:style w:type="table" w:styleId="TableGrid">
    <w:name w:val="Table Grid"/>
    <w:basedOn w:val="TableNormal"/>
    <w:uiPriority w:val="39"/>
    <w:rsid w:val="0074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19B7"/>
    <w:rPr>
      <w:color w:val="0000FF"/>
      <w:u w:val="single"/>
    </w:rPr>
  </w:style>
  <w:style w:type="paragraph" w:styleId="Header">
    <w:name w:val="header"/>
    <w:basedOn w:val="Normal"/>
    <w:link w:val="HeaderChar"/>
    <w:uiPriority w:val="99"/>
    <w:unhideWhenUsed/>
    <w:rsid w:val="00741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9B7"/>
  </w:style>
  <w:style w:type="paragraph" w:styleId="Footer">
    <w:name w:val="footer"/>
    <w:basedOn w:val="Normal"/>
    <w:link w:val="FooterChar"/>
    <w:uiPriority w:val="99"/>
    <w:unhideWhenUsed/>
    <w:rsid w:val="00741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9B7"/>
  </w:style>
  <w:style w:type="character" w:styleId="FollowedHyperlink">
    <w:name w:val="FollowedHyperlink"/>
    <w:basedOn w:val="DefaultParagraphFont"/>
    <w:uiPriority w:val="99"/>
    <w:semiHidden/>
    <w:unhideWhenUsed/>
    <w:rsid w:val="00F005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79247">
      <w:bodyDiv w:val="1"/>
      <w:marLeft w:val="0"/>
      <w:marRight w:val="0"/>
      <w:marTop w:val="0"/>
      <w:marBottom w:val="0"/>
      <w:divBdr>
        <w:top w:val="none" w:sz="0" w:space="0" w:color="auto"/>
        <w:left w:val="none" w:sz="0" w:space="0" w:color="auto"/>
        <w:bottom w:val="none" w:sz="0" w:space="0" w:color="auto"/>
        <w:right w:val="none" w:sz="0" w:space="0" w:color="auto"/>
      </w:divBdr>
    </w:div>
    <w:div w:id="185522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781018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CMS-STAFF138</dc:creator>
  <cp:keywords/>
  <dc:description/>
  <cp:lastModifiedBy>Ravi chandran</cp:lastModifiedBy>
  <cp:revision>12</cp:revision>
  <dcterms:created xsi:type="dcterms:W3CDTF">2025-12-04T03:28:00Z</dcterms:created>
  <dcterms:modified xsi:type="dcterms:W3CDTF">2025-12-05T09:38:00Z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2025-12-05T09:31:12Z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9bc9f9b4-3d86-4f9b-a324-8f50b051e54b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