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E2C3" w14:textId="5C4D2F2D" w:rsidR="00956239" w:rsidRPr="00FA13C3" w:rsidRDefault="00956239" w:rsidP="00956239">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DA593A">
        <w:rPr>
          <w:rFonts w:ascii="Arial" w:eastAsia="Arial" w:hAnsi="Arial" w:cs="Arial"/>
          <w:i/>
          <w:color w:val="000000"/>
          <w:spacing w:val="-1"/>
          <w:sz w:val="14"/>
          <w:szCs w:val="14"/>
        </w:rPr>
        <w:tab/>
      </w:r>
      <w:r w:rsidR="00DA593A">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p>
    <w:p w14:paraId="67D3601F" w14:textId="2549DCA5" w:rsidR="0096024C" w:rsidRDefault="00956239" w:rsidP="0096024C">
      <w:pPr>
        <w:spacing w:after="0" w:line="160" w:lineRule="atLeast"/>
        <w:jc w:val="both"/>
        <w:rPr>
          <w:rFonts w:ascii="Arial" w:eastAsia="Arial" w:hAnsi="Arial" w:cs="Arial"/>
          <w:i/>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96024C">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r w:rsidR="00DA593A">
        <w:rPr>
          <w:rFonts w:ascii="Arial" w:eastAsia="Arial" w:hAnsi="Arial" w:cs="Arial"/>
          <w:i/>
          <w:color w:val="000000"/>
          <w:spacing w:val="-1"/>
          <w:sz w:val="14"/>
          <w:szCs w:val="14"/>
        </w:rPr>
        <w:tab/>
      </w:r>
      <w:r w:rsidR="00DA593A">
        <w:rPr>
          <w:rFonts w:ascii="Arial" w:eastAsia="Arial" w:hAnsi="Arial" w:cs="Arial"/>
          <w:i/>
          <w:color w:val="000000"/>
          <w:spacing w:val="-1"/>
          <w:sz w:val="14"/>
          <w:szCs w:val="14"/>
        </w:rPr>
        <w:tab/>
      </w:r>
      <w:r w:rsidR="00DA593A">
        <w:rPr>
          <w:rFonts w:ascii="Arial" w:eastAsia="Arial" w:hAnsi="Arial" w:cs="Arial"/>
          <w:i/>
          <w:color w:val="000000"/>
          <w:spacing w:val="-1"/>
          <w:sz w:val="14"/>
          <w:szCs w:val="14"/>
        </w:rPr>
        <w:tab/>
      </w:r>
      <w:r w:rsidR="00DA593A">
        <w:rPr>
          <w:rFonts w:ascii="Arial" w:eastAsia="Arial" w:hAnsi="Arial" w:cs="Arial"/>
          <w:i/>
          <w:color w:val="000000"/>
          <w:spacing w:val="-1"/>
          <w:sz w:val="14"/>
          <w:szCs w:val="14"/>
        </w:rPr>
        <w:tab/>
        <w:t xml:space="preserve">                              </w:t>
      </w:r>
      <w:r w:rsidR="0096024C">
        <w:rPr>
          <w:rFonts w:ascii="Arial" w:eastAsia="Arial" w:hAnsi="Arial" w:cs="Arial"/>
          <w:i/>
          <w:color w:val="000000"/>
          <w:spacing w:val="-1"/>
          <w:sz w:val="14"/>
          <w:szCs w:val="14"/>
        </w:rPr>
        <w:t>DOI:</w:t>
      </w:r>
      <w:r w:rsidR="0096024C" w:rsidRPr="00F13FAA">
        <w:t xml:space="preserve"> </w:t>
      </w:r>
      <w:hyperlink r:id="rId8" w:history="1">
        <w:r w:rsidR="002861D2" w:rsidRPr="00161AD8">
          <w:rPr>
            <w:rStyle w:val="Hyperlink"/>
            <w:rFonts w:ascii="Arial" w:eastAsia="Arial" w:hAnsi="Arial" w:cs="Arial"/>
            <w:i/>
            <w:spacing w:val="-1"/>
            <w:sz w:val="14"/>
            <w:szCs w:val="14"/>
          </w:rPr>
          <w:t>https:</w:t>
        </w:r>
        <w:r w:rsidR="002861D2" w:rsidRPr="00161AD8">
          <w:rPr>
            <w:rStyle w:val="Hyperlink"/>
            <w:rFonts w:ascii="Arial" w:eastAsia="Arial" w:hAnsi="Arial" w:cs="Arial"/>
            <w:i/>
            <w:spacing w:val="-1"/>
            <w:sz w:val="14"/>
            <w:szCs w:val="14"/>
          </w:rPr>
          <w:t>/</w:t>
        </w:r>
        <w:r w:rsidR="002861D2" w:rsidRPr="00161AD8">
          <w:rPr>
            <w:rStyle w:val="Hyperlink"/>
            <w:rFonts w:ascii="Arial" w:eastAsia="Arial" w:hAnsi="Arial" w:cs="Arial"/>
            <w:i/>
            <w:spacing w:val="-1"/>
            <w:sz w:val="14"/>
            <w:szCs w:val="14"/>
          </w:rPr>
          <w:t>/doi.org/10.5</w:t>
        </w:r>
        <w:r w:rsidR="002861D2" w:rsidRPr="00161AD8">
          <w:rPr>
            <w:rStyle w:val="Hyperlink"/>
            <w:rFonts w:ascii="Arial" w:eastAsia="Arial" w:hAnsi="Arial" w:cs="Arial"/>
            <w:i/>
            <w:spacing w:val="-1"/>
            <w:sz w:val="14"/>
            <w:szCs w:val="14"/>
          </w:rPr>
          <w:t>2</w:t>
        </w:r>
        <w:r w:rsidR="002861D2" w:rsidRPr="00161AD8">
          <w:rPr>
            <w:rStyle w:val="Hyperlink"/>
            <w:rFonts w:ascii="Arial" w:eastAsia="Arial" w:hAnsi="Arial" w:cs="Arial"/>
            <w:i/>
            <w:spacing w:val="-1"/>
            <w:sz w:val="14"/>
            <w:szCs w:val="14"/>
          </w:rPr>
          <w:t>81/zenodo.17826087</w:t>
        </w:r>
      </w:hyperlink>
    </w:p>
    <w:p w14:paraId="7BDB419E" w14:textId="77777777" w:rsidR="0096024C" w:rsidRPr="00FA13C3" w:rsidRDefault="0096024C" w:rsidP="00956239">
      <w:pPr>
        <w:spacing w:after="0" w:line="160" w:lineRule="atLeast"/>
        <w:jc w:val="both"/>
        <w:rPr>
          <w:rFonts w:ascii="Arial" w:eastAsia="Arial" w:hAnsi="Arial" w:cs="Arial"/>
          <w:i/>
          <w:color w:val="000000"/>
          <w:spacing w:val="-1"/>
          <w:sz w:val="14"/>
          <w:szCs w:val="14"/>
        </w:rPr>
      </w:pPr>
    </w:p>
    <w:bookmarkEnd w:id="0"/>
    <w:p w14:paraId="0E95F9E1" w14:textId="77777777" w:rsidR="00956239" w:rsidRPr="00DA593A" w:rsidRDefault="00956239" w:rsidP="00956239">
      <w:pPr>
        <w:pStyle w:val="Heading1"/>
        <w:spacing w:before="0"/>
        <w:jc w:val="center"/>
        <w:rPr>
          <w:rFonts w:ascii="Times New Roman" w:hAnsi="Times New Roman" w:cs="Times New Roman"/>
          <w:color w:val="000000" w:themeColor="text1"/>
          <w:sz w:val="6"/>
          <w:szCs w:val="6"/>
        </w:rPr>
      </w:pPr>
    </w:p>
    <w:p w14:paraId="7BC8D837" w14:textId="2A3A031B" w:rsidR="004D5B2C" w:rsidRPr="00956239" w:rsidRDefault="004D5B2C" w:rsidP="00956239">
      <w:pPr>
        <w:pStyle w:val="Heading1"/>
        <w:spacing w:before="0"/>
        <w:jc w:val="center"/>
        <w:rPr>
          <w:rFonts w:ascii="Times New Roman" w:hAnsi="Times New Roman" w:cs="Times New Roman"/>
          <w:color w:val="000000" w:themeColor="text1"/>
          <w:szCs w:val="32"/>
        </w:rPr>
      </w:pPr>
      <w:r w:rsidRPr="00956239">
        <w:rPr>
          <w:rFonts w:ascii="Times New Roman" w:hAnsi="Times New Roman" w:cs="Times New Roman"/>
          <w:color w:val="000000" w:themeColor="text1"/>
          <w:szCs w:val="32"/>
        </w:rPr>
        <w:t xml:space="preserve">Right People, Right Project: Forecast‑Driven Staffing and UAT Automation at </w:t>
      </w:r>
      <w:proofErr w:type="spellStart"/>
      <w:r w:rsidRPr="00956239">
        <w:rPr>
          <w:rFonts w:ascii="Times New Roman" w:hAnsi="Times New Roman" w:cs="Times New Roman"/>
          <w:color w:val="000000" w:themeColor="text1"/>
          <w:szCs w:val="32"/>
        </w:rPr>
        <w:t>Entune</w:t>
      </w:r>
      <w:proofErr w:type="spellEnd"/>
      <w:r w:rsidRPr="00956239">
        <w:rPr>
          <w:rFonts w:ascii="Times New Roman" w:hAnsi="Times New Roman" w:cs="Times New Roman"/>
          <w:color w:val="000000" w:themeColor="text1"/>
          <w:szCs w:val="32"/>
        </w:rPr>
        <w:t xml:space="preserve"> IT Consulting</w:t>
      </w:r>
    </w:p>
    <w:p w14:paraId="58A5B565" w14:textId="77777777" w:rsidR="009A11ED" w:rsidRDefault="009A11ED" w:rsidP="00956239">
      <w:pPr>
        <w:spacing w:after="0"/>
        <w:jc w:val="center"/>
        <w:rPr>
          <w:rFonts w:ascii="Calibri" w:eastAsia="Times New Roman" w:hAnsi="Calibri" w:cs="Calibri"/>
          <w:color w:val="000000"/>
          <w:lang w:val="en-IN"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3870"/>
      </w:tblGrid>
      <w:tr w:rsidR="00956239" w:rsidRPr="00DA593A" w14:paraId="11A4A5C0" w14:textId="77777777" w:rsidTr="00956239">
        <w:trPr>
          <w:jc w:val="center"/>
        </w:trPr>
        <w:tc>
          <w:tcPr>
            <w:tcW w:w="3865" w:type="dxa"/>
          </w:tcPr>
          <w:p w14:paraId="65AFFAD8" w14:textId="2A0B39E4" w:rsidR="00956239" w:rsidRPr="00DA593A" w:rsidRDefault="00956239" w:rsidP="00956239">
            <w:pPr>
              <w:spacing w:line="276" w:lineRule="auto"/>
              <w:jc w:val="center"/>
              <w:rPr>
                <w:rFonts w:ascii="Calibri" w:eastAsia="Times New Roman" w:hAnsi="Calibri" w:cs="Calibri"/>
                <w:b/>
                <w:bCs/>
                <w:i/>
                <w:iCs/>
                <w:color w:val="000000"/>
                <w:sz w:val="16"/>
                <w:szCs w:val="16"/>
                <w:lang w:val="en-IN" w:eastAsia="en-IN"/>
              </w:rPr>
            </w:pPr>
            <w:r w:rsidRPr="00DA593A">
              <w:rPr>
                <w:rFonts w:ascii="Calibri" w:eastAsia="Times New Roman" w:hAnsi="Calibri" w:cs="Calibri"/>
                <w:b/>
                <w:bCs/>
                <w:i/>
                <w:iCs/>
                <w:color w:val="000000"/>
                <w:sz w:val="16"/>
                <w:szCs w:val="16"/>
                <w:lang w:val="en-IN" w:eastAsia="en-IN"/>
              </w:rPr>
              <w:t>K.</w:t>
            </w:r>
            <w:r w:rsidR="00DA593A">
              <w:rPr>
                <w:rFonts w:ascii="Calibri" w:eastAsia="Times New Roman" w:hAnsi="Calibri" w:cs="Calibri"/>
                <w:b/>
                <w:bCs/>
                <w:i/>
                <w:iCs/>
                <w:color w:val="000000"/>
                <w:sz w:val="16"/>
                <w:szCs w:val="16"/>
                <w:lang w:val="en-IN" w:eastAsia="en-IN"/>
              </w:rPr>
              <w:t xml:space="preserve"> </w:t>
            </w:r>
            <w:r w:rsidRPr="00DA593A">
              <w:rPr>
                <w:rFonts w:ascii="Calibri" w:eastAsia="Times New Roman" w:hAnsi="Calibri" w:cs="Calibri"/>
                <w:b/>
                <w:bCs/>
                <w:i/>
                <w:iCs/>
                <w:color w:val="000000"/>
                <w:sz w:val="16"/>
                <w:szCs w:val="16"/>
                <w:lang w:val="en-IN" w:eastAsia="en-IN"/>
              </w:rPr>
              <w:t>G.</w:t>
            </w:r>
            <w:r w:rsidR="00DA593A">
              <w:rPr>
                <w:rFonts w:ascii="Calibri" w:eastAsia="Times New Roman" w:hAnsi="Calibri" w:cs="Calibri"/>
                <w:b/>
                <w:bCs/>
                <w:i/>
                <w:iCs/>
                <w:color w:val="000000"/>
                <w:sz w:val="16"/>
                <w:szCs w:val="16"/>
                <w:lang w:val="en-IN" w:eastAsia="en-IN"/>
              </w:rPr>
              <w:t xml:space="preserve"> </w:t>
            </w:r>
            <w:r w:rsidRPr="00DA593A">
              <w:rPr>
                <w:rFonts w:ascii="Calibri" w:eastAsia="Times New Roman" w:hAnsi="Calibri" w:cs="Calibri"/>
                <w:b/>
                <w:bCs/>
                <w:i/>
                <w:iCs/>
                <w:color w:val="000000"/>
                <w:sz w:val="16"/>
                <w:szCs w:val="16"/>
                <w:lang w:val="en-IN" w:eastAsia="en-IN"/>
              </w:rPr>
              <w:t>Soumya</w:t>
            </w:r>
          </w:p>
          <w:p w14:paraId="3EE7F7E9" w14:textId="77777777"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 xml:space="preserve">MBA Student, Faculty of Management Studies, </w:t>
            </w:r>
          </w:p>
          <w:p w14:paraId="022A1CEB" w14:textId="77777777"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 xml:space="preserve">CMS Business School, </w:t>
            </w:r>
          </w:p>
          <w:p w14:paraId="346EB802" w14:textId="641E86E6"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Jain (Deemed-to-be University), Bengaluru.</w:t>
            </w:r>
          </w:p>
        </w:tc>
        <w:tc>
          <w:tcPr>
            <w:tcW w:w="3870" w:type="dxa"/>
          </w:tcPr>
          <w:p w14:paraId="1E093AB0" w14:textId="77777777" w:rsidR="00956239" w:rsidRPr="00DA593A" w:rsidRDefault="00956239" w:rsidP="00956239">
            <w:pPr>
              <w:spacing w:line="276" w:lineRule="auto"/>
              <w:jc w:val="center"/>
              <w:rPr>
                <w:rFonts w:ascii="Calibri" w:eastAsia="Times New Roman" w:hAnsi="Calibri" w:cs="Calibri"/>
                <w:b/>
                <w:bCs/>
                <w:i/>
                <w:iCs/>
                <w:color w:val="000000"/>
                <w:sz w:val="16"/>
                <w:szCs w:val="16"/>
                <w:lang w:val="en-IN" w:eastAsia="en-IN"/>
              </w:rPr>
            </w:pPr>
            <w:r w:rsidRPr="00DA593A">
              <w:rPr>
                <w:rFonts w:ascii="Calibri" w:eastAsia="Times New Roman" w:hAnsi="Calibri" w:cs="Calibri"/>
                <w:b/>
                <w:bCs/>
                <w:i/>
                <w:iCs/>
                <w:color w:val="000000"/>
                <w:sz w:val="16"/>
                <w:szCs w:val="16"/>
                <w:lang w:val="en-IN" w:eastAsia="en-IN"/>
              </w:rPr>
              <w:t xml:space="preserve">Dr. Sarangapani </w:t>
            </w:r>
            <w:proofErr w:type="spellStart"/>
            <w:r w:rsidRPr="00DA593A">
              <w:rPr>
                <w:rFonts w:ascii="Calibri" w:eastAsia="Times New Roman" w:hAnsi="Calibri" w:cs="Calibri"/>
                <w:b/>
                <w:bCs/>
                <w:i/>
                <w:iCs/>
                <w:color w:val="000000"/>
                <w:sz w:val="16"/>
                <w:szCs w:val="16"/>
                <w:lang w:val="en-IN" w:eastAsia="en-IN"/>
              </w:rPr>
              <w:t>Nivarthi</w:t>
            </w:r>
            <w:proofErr w:type="spellEnd"/>
          </w:p>
          <w:p w14:paraId="48159D19" w14:textId="77777777"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Associate Professor, Faculty of Management,</w:t>
            </w:r>
          </w:p>
          <w:p w14:paraId="57DBE4E5" w14:textId="77777777"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 xml:space="preserve"> CMS Business School, </w:t>
            </w:r>
          </w:p>
          <w:p w14:paraId="1695F354" w14:textId="4891D306" w:rsidR="00956239" w:rsidRPr="00DA593A" w:rsidRDefault="00956239" w:rsidP="00956239">
            <w:pPr>
              <w:spacing w:line="276" w:lineRule="auto"/>
              <w:jc w:val="center"/>
              <w:rPr>
                <w:rFonts w:ascii="Calibri" w:eastAsia="Times New Roman" w:hAnsi="Calibri" w:cs="Calibri"/>
                <w:color w:val="000000"/>
                <w:sz w:val="16"/>
                <w:szCs w:val="16"/>
                <w:lang w:val="en-IN" w:eastAsia="en-IN"/>
              </w:rPr>
            </w:pPr>
            <w:r w:rsidRPr="00DA593A">
              <w:rPr>
                <w:rFonts w:ascii="Calibri" w:eastAsia="Times New Roman" w:hAnsi="Calibri" w:cs="Calibri"/>
                <w:color w:val="000000"/>
                <w:sz w:val="16"/>
                <w:szCs w:val="16"/>
                <w:lang w:val="en-IN" w:eastAsia="en-IN"/>
              </w:rPr>
              <w:t xml:space="preserve">Jain (Deemed-to-be University), Bangalore. </w:t>
            </w:r>
          </w:p>
        </w:tc>
      </w:tr>
    </w:tbl>
    <w:p w14:paraId="33DDD446" w14:textId="77777777" w:rsidR="00956239" w:rsidRDefault="00956239" w:rsidP="00956239">
      <w:pPr>
        <w:spacing w:after="0"/>
        <w:jc w:val="center"/>
        <w:rPr>
          <w:rFonts w:ascii="Times New Roman" w:eastAsia="Times New Roman" w:hAnsi="Times New Roman" w:cs="Times New Roman"/>
          <w:b/>
          <w:bCs/>
          <w:color w:val="000000"/>
          <w:sz w:val="24"/>
          <w:szCs w:val="24"/>
          <w:lang w:val="en-IN" w:eastAsia="en-IN"/>
        </w:rPr>
      </w:pPr>
    </w:p>
    <w:p w14:paraId="344A1160" w14:textId="64119E20" w:rsidR="00956239" w:rsidRPr="00DA593A" w:rsidRDefault="004D5B2C" w:rsidP="00DA593A">
      <w:pPr>
        <w:pStyle w:val="Heading1"/>
        <w:spacing w:before="0" w:after="120" w:line="240" w:lineRule="auto"/>
        <w:ind w:left="720" w:right="389"/>
        <w:jc w:val="center"/>
        <w:rPr>
          <w:rFonts w:ascii="Arial" w:hAnsi="Arial" w:cs="Arial"/>
          <w:i/>
          <w:iCs/>
          <w:color w:val="000000" w:themeColor="text1"/>
          <w:sz w:val="18"/>
          <w:szCs w:val="18"/>
        </w:rPr>
      </w:pPr>
      <w:r w:rsidRPr="00DA593A">
        <w:rPr>
          <w:rFonts w:ascii="Arial" w:hAnsi="Arial" w:cs="Arial"/>
          <w:i/>
          <w:iCs/>
          <w:color w:val="000000" w:themeColor="text1"/>
          <w:sz w:val="18"/>
          <w:szCs w:val="18"/>
        </w:rPr>
        <w:t>Abstract</w:t>
      </w:r>
    </w:p>
    <w:p w14:paraId="4829501B" w14:textId="12EC2FE2" w:rsidR="00DC2DCE" w:rsidRDefault="00DC2DCE" w:rsidP="00DA593A">
      <w:pPr>
        <w:pStyle w:val="Body"/>
        <w:spacing w:after="120" w:line="240" w:lineRule="auto"/>
        <w:ind w:left="720" w:right="389"/>
        <w:jc w:val="both"/>
        <w:rPr>
          <w:rFonts w:ascii="Arial" w:hAnsi="Arial" w:cs="Arial"/>
          <w:color w:val="000000" w:themeColor="text1"/>
          <w:sz w:val="18"/>
          <w:szCs w:val="18"/>
          <w:lang w:val="en-IN"/>
        </w:rPr>
      </w:pPr>
      <w:proofErr w:type="spellStart"/>
      <w:r w:rsidRPr="00956239">
        <w:rPr>
          <w:rFonts w:ascii="Arial" w:hAnsi="Arial" w:cs="Arial"/>
          <w:color w:val="000000" w:themeColor="text1"/>
          <w:sz w:val="18"/>
          <w:szCs w:val="18"/>
          <w:lang w:val="en-IN"/>
        </w:rPr>
        <w:t>Entune</w:t>
      </w:r>
      <w:proofErr w:type="spellEnd"/>
      <w:r w:rsidRPr="00956239">
        <w:rPr>
          <w:rFonts w:ascii="Arial" w:hAnsi="Arial" w:cs="Arial"/>
          <w:color w:val="000000" w:themeColor="text1"/>
          <w:sz w:val="18"/>
          <w:szCs w:val="18"/>
          <w:lang w:val="en-IN"/>
        </w:rPr>
        <w:t xml:space="preserve"> IT Consulting, </w:t>
      </w:r>
      <w:proofErr w:type="gramStart"/>
      <w:r w:rsidRPr="00956239">
        <w:rPr>
          <w:rFonts w:ascii="Arial" w:hAnsi="Arial" w:cs="Arial"/>
          <w:color w:val="000000" w:themeColor="text1"/>
          <w:sz w:val="18"/>
          <w:szCs w:val="18"/>
          <w:lang w:val="en-IN"/>
        </w:rPr>
        <w:t>a</w:t>
      </w:r>
      <w:proofErr w:type="gramEnd"/>
      <w:r w:rsidRPr="00956239">
        <w:rPr>
          <w:rFonts w:ascii="Arial" w:hAnsi="Arial" w:cs="Arial"/>
          <w:color w:val="000000" w:themeColor="text1"/>
          <w:sz w:val="18"/>
          <w:szCs w:val="18"/>
          <w:lang w:val="en-IN"/>
        </w:rPr>
        <w:t xml:space="preserve"> SAP partner in Bangalore, has trouble with staffing and manual user acceptance testing (UAT), which makes schedules longer and quality worse. An internship assessment found that 80% of critical FI tasks were done by two to three seniors each week, with hours ranging from 180 to 300 against a baseline of 240 hours. Manual UAT took up 80% of the testing effort. The question is how to set up a ninety-day operating model that stabilizes usage, automates repetitive tests, and formalizes a skills pipeline without losing flexibility. Workload variance, senior reliance, cycle time defect baselines, and automation candidates are some of the things on display. Forecast-driven resource allocation, a junior consultant pathway linked to certifications and rotations, and other options are available. UAT automation starter kit scripts, synthetic data dashboards, and SOP-based delivery templates </w:t>
      </w:r>
      <w:r w:rsidR="00F66F05" w:rsidRPr="00956239">
        <w:rPr>
          <w:rFonts w:ascii="Arial" w:hAnsi="Arial" w:cs="Arial"/>
          <w:color w:val="000000" w:themeColor="text1"/>
          <w:sz w:val="18"/>
          <w:szCs w:val="18"/>
          <w:lang w:val="en-IN"/>
        </w:rPr>
        <w:t>the</w:t>
      </w:r>
      <w:r w:rsidRPr="00956239">
        <w:rPr>
          <w:rFonts w:ascii="Arial" w:hAnsi="Arial" w:cs="Arial"/>
          <w:color w:val="000000" w:themeColor="text1"/>
          <w:sz w:val="18"/>
          <w:szCs w:val="18"/>
          <w:lang w:val="en-IN"/>
        </w:rPr>
        <w:t xml:space="preserve"> goal of learning is to connect the mix of staff and automation to predictable throughput cost to serve and client satisfaction when things are uncertain. The stress to deal with.</w:t>
      </w:r>
    </w:p>
    <w:p w14:paraId="4A3080FB" w14:textId="77777777" w:rsidR="00511451" w:rsidRPr="00956239" w:rsidRDefault="004D5B2C" w:rsidP="00DA593A">
      <w:pPr>
        <w:pStyle w:val="Body"/>
        <w:spacing w:after="120" w:line="240" w:lineRule="auto"/>
        <w:ind w:left="720" w:right="389"/>
        <w:jc w:val="both"/>
        <w:rPr>
          <w:rFonts w:ascii="Arial" w:hAnsi="Arial" w:cs="Arial"/>
          <w:color w:val="000000" w:themeColor="text1"/>
          <w:sz w:val="18"/>
          <w:szCs w:val="18"/>
        </w:rPr>
      </w:pPr>
      <w:r w:rsidRPr="00956239">
        <w:rPr>
          <w:rFonts w:ascii="Arial" w:hAnsi="Arial" w:cs="Arial"/>
          <w:b/>
          <w:bCs/>
          <w:color w:val="000000" w:themeColor="text1"/>
          <w:sz w:val="18"/>
          <w:szCs w:val="18"/>
        </w:rPr>
        <w:t>Keywords</w:t>
      </w:r>
      <w:r w:rsidRPr="00956239">
        <w:rPr>
          <w:rFonts w:ascii="Arial" w:hAnsi="Arial" w:cs="Arial"/>
          <w:color w:val="000000" w:themeColor="text1"/>
          <w:sz w:val="18"/>
          <w:szCs w:val="18"/>
        </w:rPr>
        <w:t>: SAP consulting, Resource forecasting, UAT automation, Capacity planning, Service delivery reliability</w:t>
      </w:r>
    </w:p>
    <w:p w14:paraId="2C6B4CF3" w14:textId="77777777" w:rsidR="00956239" w:rsidRDefault="00956239" w:rsidP="00956239">
      <w:pPr>
        <w:pStyle w:val="Heading1"/>
        <w:spacing w:before="0"/>
        <w:jc w:val="both"/>
        <w:rPr>
          <w:rFonts w:ascii="Times New Roman" w:hAnsi="Times New Roman" w:cs="Times New Roman"/>
          <w:color w:val="000000" w:themeColor="text1"/>
          <w:sz w:val="24"/>
          <w:szCs w:val="24"/>
        </w:rPr>
      </w:pPr>
    </w:p>
    <w:p w14:paraId="30166F2C" w14:textId="77777777" w:rsidR="00956239" w:rsidRDefault="00956239" w:rsidP="00956239">
      <w:pPr>
        <w:pStyle w:val="Heading1"/>
        <w:spacing w:before="0"/>
        <w:jc w:val="both"/>
        <w:rPr>
          <w:rFonts w:ascii="Times New Roman" w:hAnsi="Times New Roman" w:cs="Times New Roman"/>
          <w:color w:val="000000" w:themeColor="text1"/>
          <w:sz w:val="24"/>
          <w:szCs w:val="24"/>
        </w:rPr>
        <w:sectPr w:rsidR="00956239" w:rsidSect="00DA593A">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1008" w:footer="720" w:gutter="0"/>
          <w:pgNumType w:start="52"/>
          <w:cols w:space="720"/>
          <w:docGrid w:linePitch="360"/>
        </w:sectPr>
      </w:pPr>
    </w:p>
    <w:p w14:paraId="41D0ED95" w14:textId="6720DD44" w:rsidR="00511451" w:rsidRPr="00956239" w:rsidRDefault="004D5B2C" w:rsidP="00956239">
      <w:pPr>
        <w:pStyle w:val="Heading1"/>
        <w:spacing w:before="0" w:after="120"/>
        <w:jc w:val="center"/>
        <w:rPr>
          <w:rFonts w:ascii="Arial" w:hAnsi="Arial" w:cs="Arial"/>
          <w:caps/>
          <w:color w:val="000000" w:themeColor="text1"/>
          <w:sz w:val="22"/>
          <w:szCs w:val="22"/>
        </w:rPr>
      </w:pPr>
      <w:r w:rsidRPr="00956239">
        <w:rPr>
          <w:rFonts w:ascii="Arial" w:hAnsi="Arial" w:cs="Arial"/>
          <w:caps/>
          <w:color w:val="000000" w:themeColor="text1"/>
          <w:sz w:val="22"/>
          <w:szCs w:val="22"/>
        </w:rPr>
        <w:t>Case Introduction</w:t>
      </w:r>
    </w:p>
    <w:p w14:paraId="1D328735" w14:textId="17D781DA" w:rsidR="00DC2DCE" w:rsidRPr="00956239" w:rsidRDefault="00DC2DCE" w:rsidP="00956239">
      <w:pPr>
        <w:spacing w:after="120"/>
        <w:ind w:firstLine="720"/>
        <w:jc w:val="both"/>
        <w:rPr>
          <w:rFonts w:ascii="Arial" w:eastAsia="Times New Roman" w:hAnsi="Arial" w:cs="Arial"/>
          <w:lang w:val="en-IN" w:eastAsia="en-IN"/>
        </w:rPr>
      </w:pPr>
      <w:r w:rsidRPr="00956239">
        <w:rPr>
          <w:rFonts w:ascii="Arial" w:eastAsia="Times New Roman" w:hAnsi="Arial" w:cs="Arial"/>
          <w:lang w:val="en-IN" w:eastAsia="en-IN"/>
        </w:rPr>
        <w:t xml:space="preserve">In the middle of the market SAP partners do well when it comes to flexibility and being close by, but they often have trouble scaling reliability when pipelines change and experienced consultants become bottlenecks. </w:t>
      </w:r>
      <w:proofErr w:type="spellStart"/>
      <w:r w:rsidRPr="00956239">
        <w:rPr>
          <w:rFonts w:ascii="Arial" w:eastAsia="Times New Roman" w:hAnsi="Arial" w:cs="Arial"/>
          <w:lang w:val="en-IN" w:eastAsia="en-IN"/>
        </w:rPr>
        <w:t>Entune</w:t>
      </w:r>
      <w:proofErr w:type="spellEnd"/>
      <w:r w:rsidRPr="00956239">
        <w:rPr>
          <w:rFonts w:ascii="Arial" w:eastAsia="Times New Roman" w:hAnsi="Arial" w:cs="Arial"/>
          <w:lang w:val="en-IN" w:eastAsia="en-IN"/>
        </w:rPr>
        <w:t xml:space="preserve"> IT Consulting's internship assessment showed three signs of a fragile system: important FI tasks were concentrated among a small group of seniors, hours were assigned each week that varied widely around a 240-hour baseline, and most of the testing effort went into manual UAT. In these situations, the quality of execution depends on a predictable flow and reliable data, not just accuracy. Timeliness, completeness, and consistency also affect how useful decisions are for staffing and release gates. Wang Strong 1996 Forecasting and allocation processes that reveal actual demand and skill availability can hinder the analysis of firefighting event logs. Process </w:t>
      </w:r>
      <w:r w:rsidRPr="00956239">
        <w:rPr>
          <w:rFonts w:ascii="Arial" w:eastAsia="Times New Roman" w:hAnsi="Arial" w:cs="Arial"/>
          <w:lang w:val="en-IN" w:eastAsia="en-IN"/>
        </w:rPr>
        <w:t xml:space="preserve">mining, on the other hand, uncovers hidden rework loops and handoff delays, providing a basis for determining the order in which to make fixes. van der Aalst </w:t>
      </w:r>
      <w:proofErr w:type="spellStart"/>
      <w:r w:rsidRPr="00956239">
        <w:rPr>
          <w:rFonts w:ascii="Arial" w:eastAsia="Times New Roman" w:hAnsi="Arial" w:cs="Arial"/>
          <w:lang w:val="en-IN" w:eastAsia="en-IN"/>
        </w:rPr>
        <w:t>Zerbino</w:t>
      </w:r>
      <w:proofErr w:type="spellEnd"/>
      <w:r w:rsidRPr="00956239">
        <w:rPr>
          <w:rFonts w:ascii="Arial" w:eastAsia="Times New Roman" w:hAnsi="Arial" w:cs="Arial"/>
          <w:lang w:val="en-IN" w:eastAsia="en-IN"/>
        </w:rPr>
        <w:t xml:space="preserve"> </w:t>
      </w:r>
      <w:proofErr w:type="spellStart"/>
      <w:r w:rsidRPr="00956239">
        <w:rPr>
          <w:rFonts w:ascii="Arial" w:eastAsia="Times New Roman" w:hAnsi="Arial" w:cs="Arial"/>
          <w:lang w:val="en-IN" w:eastAsia="en-IN"/>
        </w:rPr>
        <w:t>Aloini</w:t>
      </w:r>
      <w:proofErr w:type="spellEnd"/>
      <w:r w:rsidRPr="00956239">
        <w:rPr>
          <w:rFonts w:ascii="Arial" w:eastAsia="Times New Roman" w:hAnsi="Arial" w:cs="Arial"/>
          <w:lang w:val="en-IN" w:eastAsia="en-IN"/>
        </w:rPr>
        <w:t xml:space="preserve"> Dulmin Mininno 2021 In the meantime, principles of human-</w:t>
      </w:r>
      <w:proofErr w:type="spellStart"/>
      <w:r w:rsidRPr="00956239">
        <w:rPr>
          <w:rFonts w:ascii="Arial" w:eastAsia="Times New Roman" w:hAnsi="Arial" w:cs="Arial"/>
          <w:lang w:val="en-IN" w:eastAsia="en-IN"/>
        </w:rPr>
        <w:t>centered</w:t>
      </w:r>
      <w:proofErr w:type="spellEnd"/>
      <w:r w:rsidRPr="00956239">
        <w:rPr>
          <w:rFonts w:ascii="Arial" w:eastAsia="Times New Roman" w:hAnsi="Arial" w:cs="Arial"/>
          <w:lang w:val="en-IN" w:eastAsia="en-IN"/>
        </w:rPr>
        <w:t xml:space="preserve"> automation say that handoffs should be clear. When introducing UAT bots and triage, show confidence and be graceful when things go wrong to build operator trust. </w:t>
      </w:r>
      <w:proofErr w:type="spellStart"/>
      <w:r w:rsidRPr="00956239">
        <w:rPr>
          <w:rFonts w:ascii="Arial" w:eastAsia="Times New Roman" w:hAnsi="Arial" w:cs="Arial"/>
          <w:lang w:val="en-IN" w:eastAsia="en-IN"/>
        </w:rPr>
        <w:t>Amershi</w:t>
      </w:r>
      <w:proofErr w:type="spellEnd"/>
      <w:r w:rsidRPr="00956239">
        <w:rPr>
          <w:rFonts w:ascii="Arial" w:eastAsia="Times New Roman" w:hAnsi="Arial" w:cs="Arial"/>
          <w:lang w:val="en-IN" w:eastAsia="en-IN"/>
        </w:rPr>
        <w:t xml:space="preserve"> et al. 2019 The case sets up a ninety-day pilot that combines resource forecasting and allocation with a skills inventory pilot. UAT automation on repetitive flows and delivery through SOPs Students are given exhibits on usage variance, senior dependence, defect density, aging, and testing AHT. They </w:t>
      </w:r>
      <w:proofErr w:type="gramStart"/>
      <w:r w:rsidRPr="00956239">
        <w:rPr>
          <w:rFonts w:ascii="Arial" w:eastAsia="Times New Roman" w:hAnsi="Arial" w:cs="Arial"/>
          <w:lang w:val="en-IN" w:eastAsia="en-IN"/>
        </w:rPr>
        <w:t>have to</w:t>
      </w:r>
      <w:proofErr w:type="gramEnd"/>
      <w:r w:rsidRPr="00956239">
        <w:rPr>
          <w:rFonts w:ascii="Arial" w:eastAsia="Times New Roman" w:hAnsi="Arial" w:cs="Arial"/>
          <w:lang w:val="en-IN" w:eastAsia="en-IN"/>
        </w:rPr>
        <w:t xml:space="preserve"> figure out what causes the most loss, design a minimal orchestration stack, and create a weekly scorecard. They need to figure out how a steadier skills pyramid and automated UAT cut down on cycle time and rework, and they need to create exception governance for pipeline spikes without putting too much work on </w:t>
      </w:r>
      <w:r w:rsidRPr="00956239">
        <w:rPr>
          <w:rFonts w:ascii="Arial" w:eastAsia="Times New Roman" w:hAnsi="Arial" w:cs="Arial"/>
          <w:lang w:val="en-IN" w:eastAsia="en-IN"/>
        </w:rPr>
        <w:lastRenderedPageBreak/>
        <w:t xml:space="preserve">key people. The problem for managers is not choosing the right </w:t>
      </w:r>
      <w:r w:rsidR="00F66F05" w:rsidRPr="00956239">
        <w:rPr>
          <w:rFonts w:ascii="Arial" w:eastAsia="Times New Roman" w:hAnsi="Arial" w:cs="Arial"/>
          <w:lang w:val="en-IN" w:eastAsia="en-IN"/>
        </w:rPr>
        <w:t>tools but</w:t>
      </w:r>
      <w:r w:rsidRPr="00956239">
        <w:rPr>
          <w:rFonts w:ascii="Arial" w:eastAsia="Times New Roman" w:hAnsi="Arial" w:cs="Arial"/>
          <w:lang w:val="en-IN" w:eastAsia="en-IN"/>
        </w:rPr>
        <w:t xml:space="preserve"> figuring out how to use them in the right order when there are limits. Make flows easier to understand, then automate them with human oversight. Make sure that incentives are in line with usage, stability, and quality, and keep stakeholders interested in risk audits. Previous research on service operations and project systems has shown that firefighting becomes self-reinforcing unless companies spend money on buffers, cross-training, and visibility. Repenning 2001 The goal is to make an operating system that is strong enough to keep </w:t>
      </w:r>
      <w:proofErr w:type="spellStart"/>
      <w:r w:rsidRPr="00956239">
        <w:rPr>
          <w:rFonts w:ascii="Arial" w:eastAsia="Times New Roman" w:hAnsi="Arial" w:cs="Arial"/>
          <w:lang w:val="en-IN" w:eastAsia="en-IN"/>
        </w:rPr>
        <w:t>Entune's</w:t>
      </w:r>
      <w:proofErr w:type="spellEnd"/>
      <w:r w:rsidRPr="00956239">
        <w:rPr>
          <w:rFonts w:ascii="Arial" w:eastAsia="Times New Roman" w:hAnsi="Arial" w:cs="Arial"/>
          <w:lang w:val="en-IN" w:eastAsia="en-IN"/>
        </w:rPr>
        <w:t xml:space="preserve"> flexibility while also being able to be repeated and provide measurable value to clients. </w:t>
      </w:r>
    </w:p>
    <w:p w14:paraId="14945C56" w14:textId="77777777" w:rsidR="00956239" w:rsidRPr="00956239" w:rsidRDefault="00956239" w:rsidP="00956239">
      <w:pPr>
        <w:pStyle w:val="Heading1"/>
        <w:spacing w:before="0" w:after="120"/>
        <w:jc w:val="both"/>
        <w:rPr>
          <w:rFonts w:ascii="Arial" w:hAnsi="Arial" w:cs="Arial"/>
          <w:color w:val="000000" w:themeColor="text1"/>
          <w:sz w:val="22"/>
          <w:szCs w:val="22"/>
        </w:rPr>
      </w:pPr>
      <w:r w:rsidRPr="00956239">
        <w:rPr>
          <w:rFonts w:ascii="Arial" w:hAnsi="Arial" w:cs="Arial"/>
          <w:color w:val="000000" w:themeColor="text1"/>
          <w:sz w:val="22"/>
          <w:szCs w:val="22"/>
        </w:rPr>
        <w:t>About Enterprise Application Services — SAP industry</w:t>
      </w:r>
    </w:p>
    <w:p w14:paraId="1AA6FCF3" w14:textId="5A0FCEB1" w:rsidR="00956239" w:rsidRPr="00956239" w:rsidRDefault="00956239" w:rsidP="00956239">
      <w:pPr>
        <w:ind w:firstLine="720"/>
        <w:jc w:val="both"/>
        <w:rPr>
          <w:rFonts w:ascii="Arial" w:hAnsi="Arial" w:cs="Arial"/>
        </w:rPr>
      </w:pPr>
      <w:r w:rsidRPr="00956239">
        <w:rPr>
          <w:rFonts w:ascii="Arial" w:hAnsi="Arial" w:cs="Arial"/>
        </w:rPr>
        <w:t xml:space="preserve">Services for Enterprise </w:t>
      </w:r>
      <w:proofErr w:type="gramStart"/>
      <w:r w:rsidRPr="00956239">
        <w:rPr>
          <w:rFonts w:ascii="Arial" w:hAnsi="Arial" w:cs="Arial"/>
        </w:rPr>
        <w:t>Applications  The</w:t>
      </w:r>
      <w:proofErr w:type="gramEnd"/>
      <w:r w:rsidRPr="00956239">
        <w:rPr>
          <w:rFonts w:ascii="Arial" w:hAnsi="Arial" w:cs="Arial"/>
        </w:rPr>
        <w:t xml:space="preserve"> SAP </w:t>
      </w:r>
      <w:proofErr w:type="gramStart"/>
      <w:r w:rsidRPr="00956239">
        <w:rPr>
          <w:rFonts w:ascii="Arial" w:hAnsi="Arial" w:cs="Arial"/>
        </w:rPr>
        <w:t>Ecosystem  The</w:t>
      </w:r>
      <w:proofErr w:type="gramEnd"/>
      <w:r w:rsidRPr="00956239">
        <w:rPr>
          <w:rFonts w:ascii="Arial" w:hAnsi="Arial" w:cs="Arial"/>
        </w:rPr>
        <w:t xml:space="preserve"> rise of RISE with SAP and public cloud models has sped up the movement of people to S 4HANA, which has increased the need for partners who can provide templated implementations, data-led cutovers, and dependable support after the system goes live.  Mid-market buyers care most about cost and speed, but they risk delivery problems if their partners don't have structured forecasting skills, visibility, and automation.  Willcocks </w:t>
      </w:r>
      <w:proofErr w:type="spellStart"/>
      <w:r w:rsidRPr="00956239">
        <w:rPr>
          <w:rFonts w:ascii="Arial" w:hAnsi="Arial" w:cs="Arial"/>
        </w:rPr>
        <w:t>Lacity</w:t>
      </w:r>
      <w:proofErr w:type="spellEnd"/>
      <w:r w:rsidRPr="00956239">
        <w:rPr>
          <w:rFonts w:ascii="Arial" w:hAnsi="Arial" w:cs="Arial"/>
        </w:rPr>
        <w:t xml:space="preserve"> says that robotic process automation works best when it is combined with process redesign instead of being added on.  </w:t>
      </w:r>
      <w:proofErr w:type="gramStart"/>
      <w:r w:rsidRPr="00956239">
        <w:rPr>
          <w:rFonts w:ascii="Arial" w:hAnsi="Arial" w:cs="Arial"/>
        </w:rPr>
        <w:t>2016  Process</w:t>
      </w:r>
      <w:proofErr w:type="gramEnd"/>
      <w:r w:rsidRPr="00956239">
        <w:rPr>
          <w:rFonts w:ascii="Arial" w:hAnsi="Arial" w:cs="Arial"/>
        </w:rPr>
        <w:t xml:space="preserve"> mining has become a standard way to find real flows and non-conformances that support DMAIC-style improvement.  </w:t>
      </w:r>
      <w:proofErr w:type="spellStart"/>
      <w:r w:rsidRPr="00956239">
        <w:rPr>
          <w:rFonts w:ascii="Arial" w:hAnsi="Arial" w:cs="Arial"/>
        </w:rPr>
        <w:t>Graafmans</w:t>
      </w:r>
      <w:proofErr w:type="spellEnd"/>
      <w:r w:rsidRPr="00956239">
        <w:rPr>
          <w:rFonts w:ascii="Arial" w:hAnsi="Arial" w:cs="Arial"/>
        </w:rPr>
        <w:t xml:space="preserve"> </w:t>
      </w:r>
      <w:proofErr w:type="spellStart"/>
      <w:proofErr w:type="gramStart"/>
      <w:r w:rsidRPr="00956239">
        <w:rPr>
          <w:rFonts w:ascii="Arial" w:hAnsi="Arial" w:cs="Arial"/>
        </w:rPr>
        <w:t>Gabrani</w:t>
      </w:r>
      <w:proofErr w:type="spellEnd"/>
      <w:r w:rsidRPr="00956239">
        <w:rPr>
          <w:rFonts w:ascii="Arial" w:hAnsi="Arial" w:cs="Arial"/>
        </w:rPr>
        <w:t xml:space="preserve">  Lu</w:t>
      </w:r>
      <w:proofErr w:type="gramEnd"/>
      <w:r w:rsidRPr="00956239">
        <w:rPr>
          <w:rFonts w:ascii="Arial" w:hAnsi="Arial" w:cs="Arial"/>
        </w:rPr>
        <w:t xml:space="preserve"> van der </w:t>
      </w:r>
      <w:proofErr w:type="gramStart"/>
      <w:r w:rsidRPr="00956239">
        <w:rPr>
          <w:rFonts w:ascii="Arial" w:hAnsi="Arial" w:cs="Arial"/>
        </w:rPr>
        <w:t>Aalst  Twenty</w:t>
      </w:r>
      <w:proofErr w:type="gramEnd"/>
      <w:r w:rsidRPr="00956239">
        <w:rPr>
          <w:rFonts w:ascii="Arial" w:hAnsi="Arial" w:cs="Arial"/>
        </w:rPr>
        <w:t xml:space="preserve"> twenty-</w:t>
      </w:r>
      <w:proofErr w:type="gramStart"/>
      <w:r w:rsidRPr="00956239">
        <w:rPr>
          <w:rFonts w:ascii="Arial" w:hAnsi="Arial" w:cs="Arial"/>
        </w:rPr>
        <w:t>one  Human</w:t>
      </w:r>
      <w:proofErr w:type="gramEnd"/>
      <w:r w:rsidRPr="00956239">
        <w:rPr>
          <w:rFonts w:ascii="Arial" w:hAnsi="Arial" w:cs="Arial"/>
        </w:rPr>
        <w:t xml:space="preserve"> AI interaction guidelines stress the importance of being open and being able to recover in automation rollouts so that teams can stay in charge when things go wrong.  </w:t>
      </w:r>
      <w:proofErr w:type="spellStart"/>
      <w:r w:rsidRPr="00956239">
        <w:rPr>
          <w:rFonts w:ascii="Arial" w:hAnsi="Arial" w:cs="Arial"/>
        </w:rPr>
        <w:t>Amershi</w:t>
      </w:r>
      <w:proofErr w:type="spellEnd"/>
      <w:r w:rsidRPr="00956239">
        <w:rPr>
          <w:rFonts w:ascii="Arial" w:hAnsi="Arial" w:cs="Arial"/>
        </w:rPr>
        <w:t xml:space="preserve"> et al. </w:t>
      </w:r>
      <w:proofErr w:type="gramStart"/>
      <w:r w:rsidRPr="00956239">
        <w:rPr>
          <w:rFonts w:ascii="Arial" w:hAnsi="Arial" w:cs="Arial"/>
        </w:rPr>
        <w:t>2019  Talent</w:t>
      </w:r>
      <w:proofErr w:type="gramEnd"/>
      <w:r w:rsidRPr="00956239">
        <w:rPr>
          <w:rFonts w:ascii="Arial" w:hAnsi="Arial" w:cs="Arial"/>
        </w:rPr>
        <w:t xml:space="preserve"> is still the main problem.  There aren't enough experienced FI CO </w:t>
      </w:r>
      <w:r w:rsidRPr="00956239">
        <w:rPr>
          <w:rFonts w:ascii="Arial" w:hAnsi="Arial" w:cs="Arial"/>
        </w:rPr>
        <w:t xml:space="preserve">consultants, which causes delays and quality differences, while junior pipelines don't keep up with demand.  Research in project systems indicates that overburdened experts and ad hoc escalation lead to rework loops and schedule delays that intensify under deadline constraints.  Repenning </w:t>
      </w:r>
      <w:proofErr w:type="gramStart"/>
      <w:r w:rsidRPr="00956239">
        <w:rPr>
          <w:rFonts w:ascii="Arial" w:hAnsi="Arial" w:cs="Arial"/>
        </w:rPr>
        <w:t>2001  For</w:t>
      </w:r>
      <w:proofErr w:type="gramEnd"/>
      <w:r w:rsidRPr="00956239">
        <w:rPr>
          <w:rFonts w:ascii="Arial" w:hAnsi="Arial" w:cs="Arial"/>
        </w:rPr>
        <w:t xml:space="preserve"> mid-tier partners who want to compete with Tier 1 firms, the competitive edge is less about having access to tools and more about being able to combine analytics, forecasting, and governance into a smooth operating rhythm.  A practical path combines staffing based on forecasts, standardized delivery playbooks, and targeted automation of repetitive testing and reconciliation, all supported by dashboards that show usage variance, defect trends, and schedule adherence.  This gives the necessary background.</w:t>
      </w:r>
    </w:p>
    <w:p w14:paraId="3543E995" w14:textId="77777777" w:rsidR="00956239" w:rsidRPr="00956239" w:rsidRDefault="00956239" w:rsidP="00956239">
      <w:pPr>
        <w:pStyle w:val="Heading1"/>
        <w:spacing w:before="0" w:after="120"/>
        <w:jc w:val="both"/>
        <w:rPr>
          <w:rFonts w:ascii="Arial" w:hAnsi="Arial" w:cs="Arial"/>
          <w:color w:val="000000" w:themeColor="text1"/>
          <w:sz w:val="22"/>
          <w:szCs w:val="22"/>
        </w:rPr>
      </w:pPr>
      <w:r w:rsidRPr="00956239">
        <w:rPr>
          <w:rFonts w:ascii="Arial" w:hAnsi="Arial" w:cs="Arial"/>
          <w:color w:val="000000" w:themeColor="text1"/>
          <w:sz w:val="22"/>
          <w:szCs w:val="22"/>
        </w:rPr>
        <w:t>Problems with Enterprise Application Services — SAP industry</w:t>
      </w:r>
    </w:p>
    <w:p w14:paraId="7A46798D" w14:textId="77777777" w:rsidR="00956239" w:rsidRPr="00956239" w:rsidRDefault="00956239" w:rsidP="00956239">
      <w:pPr>
        <w:spacing w:after="120"/>
        <w:ind w:firstLine="720"/>
        <w:jc w:val="both"/>
        <w:rPr>
          <w:rFonts w:ascii="Arial" w:eastAsia="Times New Roman" w:hAnsi="Arial" w:cs="Arial"/>
          <w:lang w:val="en-IN" w:eastAsia="en-IN"/>
        </w:rPr>
      </w:pPr>
      <w:r w:rsidRPr="00956239">
        <w:rPr>
          <w:rFonts w:ascii="Arial" w:eastAsia="Times New Roman" w:hAnsi="Arial" w:cs="Arial"/>
          <w:lang w:val="en-IN" w:eastAsia="en-IN"/>
        </w:rPr>
        <w:t xml:space="preserve">Mid-tier SAP consulting firms go through periods of bench time and burnout because they can't see how much demand there is and their skills data is all over the place. When you depend too much on a few senior FI CO experts, normal changes in the pipeline can turn into huge problems. Manual email-driven UAT and broken monitoring slow down releases and hide where time is being lost. Using RPA without simplifying it just speeds up bad steps and moves error surfaces around. Willcocks </w:t>
      </w:r>
      <w:proofErr w:type="spellStart"/>
      <w:r w:rsidRPr="00956239">
        <w:rPr>
          <w:rFonts w:ascii="Arial" w:eastAsia="Times New Roman" w:hAnsi="Arial" w:cs="Arial"/>
          <w:lang w:val="en-IN" w:eastAsia="en-IN"/>
        </w:rPr>
        <w:t>Lacity</w:t>
      </w:r>
      <w:proofErr w:type="spellEnd"/>
      <w:r w:rsidRPr="00956239">
        <w:rPr>
          <w:rFonts w:ascii="Arial" w:eastAsia="Times New Roman" w:hAnsi="Arial" w:cs="Arial"/>
          <w:lang w:val="en-IN" w:eastAsia="en-IN"/>
        </w:rPr>
        <w:t xml:space="preserve"> 2016 Event log studies show rework loops and handoff delays that traditional KPIs don't pick up on. This is a case for process mining </w:t>
      </w:r>
      <w:proofErr w:type="gramStart"/>
      <w:r w:rsidRPr="00956239">
        <w:rPr>
          <w:rFonts w:ascii="Arial" w:eastAsia="Times New Roman" w:hAnsi="Arial" w:cs="Arial"/>
          <w:lang w:val="en-IN" w:eastAsia="en-IN"/>
        </w:rPr>
        <w:t>as a way to</w:t>
      </w:r>
      <w:proofErr w:type="gramEnd"/>
      <w:r w:rsidRPr="00956239">
        <w:rPr>
          <w:rFonts w:ascii="Arial" w:eastAsia="Times New Roman" w:hAnsi="Arial" w:cs="Arial"/>
          <w:lang w:val="en-IN" w:eastAsia="en-IN"/>
        </w:rPr>
        <w:t xml:space="preserve"> find problems before automating more. </w:t>
      </w:r>
      <w:proofErr w:type="spellStart"/>
      <w:r w:rsidRPr="00956239">
        <w:rPr>
          <w:rFonts w:ascii="Arial" w:eastAsia="Times New Roman" w:hAnsi="Arial" w:cs="Arial"/>
          <w:lang w:val="en-IN" w:eastAsia="en-IN"/>
        </w:rPr>
        <w:t>Zerbino</w:t>
      </w:r>
      <w:proofErr w:type="spellEnd"/>
      <w:r w:rsidRPr="00956239">
        <w:rPr>
          <w:rFonts w:ascii="Arial" w:eastAsia="Times New Roman" w:hAnsi="Arial" w:cs="Arial"/>
          <w:lang w:val="en-IN" w:eastAsia="en-IN"/>
        </w:rPr>
        <w:t xml:space="preserve"> et al. 2021 and van der Aalst 2016 Data quality frameworks remind us that accuracy is not the only thing that matters when making staffing and release decisions. Timeliness and completeness are also important. Wang Strong, 1996 Human AI guidance </w:t>
      </w:r>
      <w:r w:rsidRPr="00956239">
        <w:rPr>
          <w:rFonts w:ascii="Arial" w:eastAsia="Times New Roman" w:hAnsi="Arial" w:cs="Arial"/>
          <w:lang w:val="en-IN" w:eastAsia="en-IN"/>
        </w:rPr>
        <w:lastRenderedPageBreak/>
        <w:t xml:space="preserve">emphasizes even more signals that can be understood clear handoffs and graceful failure modes to keep trust as testing automation grows </w:t>
      </w:r>
      <w:proofErr w:type="spellStart"/>
      <w:r w:rsidRPr="00956239">
        <w:rPr>
          <w:rFonts w:ascii="Arial" w:eastAsia="Times New Roman" w:hAnsi="Arial" w:cs="Arial"/>
          <w:lang w:val="en-IN" w:eastAsia="en-IN"/>
        </w:rPr>
        <w:t>Amershi</w:t>
      </w:r>
      <w:proofErr w:type="spellEnd"/>
      <w:r w:rsidRPr="00956239">
        <w:rPr>
          <w:rFonts w:ascii="Arial" w:eastAsia="Times New Roman" w:hAnsi="Arial" w:cs="Arial"/>
          <w:lang w:val="en-IN" w:eastAsia="en-IN"/>
        </w:rPr>
        <w:t xml:space="preserve"> et al. 2019 Without these disciplines, schedule adherence deteriorates, defects accumulate in queues, and margins diminish as firefighting supersedes learning and standardization. This gives the necessary context. This gives the right context This gives the right context This gives the right context This gives the right context This gives the right context This gives the right context This gives the right context This gives the right context This gives the right context This gives the right context This gives the right context This gives the right context This gives the right context This gives you the context you need. This gives the right context.</w:t>
      </w:r>
    </w:p>
    <w:p w14:paraId="7CB20051" w14:textId="77777777" w:rsidR="00956239" w:rsidRPr="00956239" w:rsidRDefault="00956239" w:rsidP="00956239">
      <w:pPr>
        <w:pStyle w:val="Heading1"/>
        <w:spacing w:before="0" w:after="120"/>
        <w:jc w:val="both"/>
        <w:rPr>
          <w:rFonts w:ascii="Arial" w:hAnsi="Arial" w:cs="Arial"/>
          <w:color w:val="000000" w:themeColor="text1"/>
          <w:sz w:val="22"/>
          <w:szCs w:val="22"/>
        </w:rPr>
      </w:pPr>
      <w:r w:rsidRPr="00956239">
        <w:rPr>
          <w:rFonts w:ascii="Arial" w:hAnsi="Arial" w:cs="Arial"/>
          <w:color w:val="000000" w:themeColor="text1"/>
          <w:sz w:val="22"/>
          <w:szCs w:val="22"/>
        </w:rPr>
        <w:t xml:space="preserve">About </w:t>
      </w:r>
      <w:proofErr w:type="spellStart"/>
      <w:r w:rsidRPr="00956239">
        <w:rPr>
          <w:rFonts w:ascii="Arial" w:hAnsi="Arial" w:cs="Arial"/>
          <w:color w:val="000000" w:themeColor="text1"/>
          <w:sz w:val="22"/>
          <w:szCs w:val="22"/>
        </w:rPr>
        <w:t>Entune</w:t>
      </w:r>
      <w:proofErr w:type="spellEnd"/>
      <w:r w:rsidRPr="00956239">
        <w:rPr>
          <w:rFonts w:ascii="Arial" w:hAnsi="Arial" w:cs="Arial"/>
          <w:color w:val="000000" w:themeColor="text1"/>
          <w:sz w:val="22"/>
          <w:szCs w:val="22"/>
        </w:rPr>
        <w:t xml:space="preserve"> IT Consulting Private Limited</w:t>
      </w:r>
    </w:p>
    <w:p w14:paraId="01659BCA" w14:textId="77777777" w:rsidR="00956239" w:rsidRPr="00956239" w:rsidRDefault="00956239" w:rsidP="00956239">
      <w:pPr>
        <w:pStyle w:val="Body"/>
        <w:spacing w:after="120"/>
        <w:ind w:firstLine="720"/>
        <w:jc w:val="both"/>
        <w:rPr>
          <w:rFonts w:ascii="Arial" w:hAnsi="Arial" w:cs="Arial"/>
          <w:color w:val="000000" w:themeColor="text1"/>
        </w:rPr>
      </w:pPr>
      <w:proofErr w:type="spellStart"/>
      <w:r w:rsidRPr="00956239">
        <w:rPr>
          <w:rFonts w:ascii="Arial" w:hAnsi="Arial" w:cs="Arial"/>
          <w:color w:val="000000" w:themeColor="text1"/>
        </w:rPr>
        <w:t>Entune</w:t>
      </w:r>
      <w:proofErr w:type="spellEnd"/>
      <w:r w:rsidRPr="00956239">
        <w:rPr>
          <w:rFonts w:ascii="Arial" w:hAnsi="Arial" w:cs="Arial"/>
          <w:color w:val="000000" w:themeColor="text1"/>
        </w:rPr>
        <w:t xml:space="preserve"> IT Consulting Private Limited founded in 2015 in Bangalore is an SAP partner serving </w:t>
      </w:r>
      <w:proofErr w:type="spellStart"/>
      <w:r w:rsidRPr="00956239">
        <w:rPr>
          <w:rFonts w:ascii="Arial" w:hAnsi="Arial" w:cs="Arial"/>
          <w:color w:val="000000" w:themeColor="text1"/>
        </w:rPr>
        <w:t>mid market</w:t>
      </w:r>
      <w:proofErr w:type="spellEnd"/>
      <w:r w:rsidRPr="00956239">
        <w:rPr>
          <w:rFonts w:ascii="Arial" w:hAnsi="Arial" w:cs="Arial"/>
          <w:color w:val="000000" w:themeColor="text1"/>
        </w:rPr>
        <w:t xml:space="preserve"> clients across SAP FI CO S 4HANA Cloud BTP Fiori UI5 GST e invoicing and integrations Delivery teams blend functional ABAP and integration skills across cloud and hybrid models with a philosophy of client specific tailoring An internship assessment documented concentrated workload on a tiny senior cohort roughly 80 of critical FI tasks handled by two to three consultants weekly hours swinging between 180 and 300 against a 240 hour baseline and manual UAT constituting about 80 of testing effort Consequences included reactive staffing delayed hand offs longer cycle times and uneven client experience The absence of automated tracking and forecasting reinforced firefighting and hindered proactive scheduling The redesign agenda positions a forecast driven operating model build a live skills inventory connect pipeline scenarios to capacity plans stand up a UAT automation </w:t>
      </w:r>
      <w:r w:rsidRPr="00956239">
        <w:rPr>
          <w:rFonts w:ascii="Arial" w:hAnsi="Arial" w:cs="Arial"/>
          <w:color w:val="000000" w:themeColor="text1"/>
        </w:rPr>
        <w:t xml:space="preserve">starter kit with reusable scripts synthetic data and dashboards and codify delivery via SOPs and templates A ninety day pilot would create a weekly resource forecast cadence rebalance the skills pyramid via certification and mentorship and compress testing AHT with automation and better triage Success is measured through </w:t>
      </w:r>
      <w:proofErr w:type="spellStart"/>
      <w:r w:rsidRPr="00956239">
        <w:rPr>
          <w:rFonts w:ascii="Arial" w:hAnsi="Arial" w:cs="Arial"/>
          <w:color w:val="000000" w:themeColor="text1"/>
        </w:rPr>
        <w:t>utilisation</w:t>
      </w:r>
      <w:proofErr w:type="spellEnd"/>
      <w:r w:rsidRPr="00956239">
        <w:rPr>
          <w:rFonts w:ascii="Arial" w:hAnsi="Arial" w:cs="Arial"/>
          <w:color w:val="000000" w:themeColor="text1"/>
        </w:rPr>
        <w:t xml:space="preserve"> variance schedule adherence defect and rework rates UAT cycle time consultant </w:t>
      </w:r>
      <w:proofErr w:type="spellStart"/>
      <w:r w:rsidRPr="00956239">
        <w:rPr>
          <w:rFonts w:ascii="Arial" w:hAnsi="Arial" w:cs="Arial"/>
          <w:color w:val="000000" w:themeColor="text1"/>
        </w:rPr>
        <w:t>well being</w:t>
      </w:r>
      <w:proofErr w:type="spellEnd"/>
      <w:r w:rsidRPr="00956239">
        <w:rPr>
          <w:rFonts w:ascii="Arial" w:hAnsi="Arial" w:cs="Arial"/>
          <w:color w:val="000000" w:themeColor="text1"/>
        </w:rPr>
        <w:t xml:space="preserve"> indicators and gross margin uplift after automation. </w:t>
      </w:r>
    </w:p>
    <w:p w14:paraId="321647C9" w14:textId="77777777" w:rsidR="00956239" w:rsidRPr="00956239" w:rsidRDefault="00956239" w:rsidP="00956239">
      <w:pPr>
        <w:pStyle w:val="Heading1"/>
        <w:spacing w:before="0" w:after="120"/>
        <w:jc w:val="both"/>
        <w:rPr>
          <w:rFonts w:ascii="Arial" w:hAnsi="Arial" w:cs="Arial"/>
          <w:color w:val="000000" w:themeColor="text1"/>
          <w:sz w:val="22"/>
          <w:szCs w:val="22"/>
        </w:rPr>
      </w:pPr>
      <w:r w:rsidRPr="00956239">
        <w:rPr>
          <w:rFonts w:ascii="Arial" w:hAnsi="Arial" w:cs="Arial"/>
          <w:color w:val="000000" w:themeColor="text1"/>
          <w:sz w:val="22"/>
          <w:szCs w:val="22"/>
        </w:rPr>
        <w:t xml:space="preserve">Problems faced by </w:t>
      </w:r>
      <w:proofErr w:type="spellStart"/>
      <w:r w:rsidRPr="00956239">
        <w:rPr>
          <w:rFonts w:ascii="Arial" w:hAnsi="Arial" w:cs="Arial"/>
          <w:color w:val="000000" w:themeColor="text1"/>
          <w:sz w:val="22"/>
          <w:szCs w:val="22"/>
        </w:rPr>
        <w:t>Entune</w:t>
      </w:r>
      <w:proofErr w:type="spellEnd"/>
      <w:r w:rsidRPr="00956239">
        <w:rPr>
          <w:rFonts w:ascii="Arial" w:hAnsi="Arial" w:cs="Arial"/>
          <w:color w:val="000000" w:themeColor="text1"/>
          <w:sz w:val="22"/>
          <w:szCs w:val="22"/>
        </w:rPr>
        <w:t xml:space="preserve"> IT Consulting Private Limited</w:t>
      </w:r>
    </w:p>
    <w:p w14:paraId="173E0639" w14:textId="77777777" w:rsidR="00956239" w:rsidRPr="00956239" w:rsidRDefault="00956239" w:rsidP="00956239">
      <w:pPr>
        <w:pStyle w:val="Body"/>
        <w:spacing w:after="120"/>
        <w:ind w:firstLine="720"/>
        <w:jc w:val="both"/>
        <w:rPr>
          <w:rFonts w:ascii="Arial" w:hAnsi="Arial" w:cs="Arial"/>
          <w:color w:val="000000" w:themeColor="text1"/>
        </w:rPr>
      </w:pPr>
      <w:proofErr w:type="spellStart"/>
      <w:r w:rsidRPr="00956239">
        <w:rPr>
          <w:rFonts w:ascii="Arial" w:hAnsi="Arial" w:cs="Arial"/>
          <w:color w:val="000000" w:themeColor="text1"/>
        </w:rPr>
        <w:t>Entune’s</w:t>
      </w:r>
      <w:proofErr w:type="spellEnd"/>
      <w:r w:rsidRPr="00956239">
        <w:rPr>
          <w:rFonts w:ascii="Arial" w:hAnsi="Arial" w:cs="Arial"/>
          <w:color w:val="000000" w:themeColor="text1"/>
        </w:rPr>
        <w:t xml:space="preserve"> largest loss driver is concentration of critical FI work among two to three senior consultants creating alternating overload and idle time as pipeline mix shifts Weekly hours oscillate between 180 and 300 against a 240 hour baseline while manual email driven UAT absorbs roughly 80 of testing effort prolonging cycle time and allowing defects to age Hand offs are delayed when ownership is unclear limited instrumentation obscures where time and quality are lost and the absence of a live skills inventory forces reactive staffing and escalations Junior capacity is under </w:t>
      </w:r>
      <w:proofErr w:type="spellStart"/>
      <w:r w:rsidRPr="00956239">
        <w:rPr>
          <w:rFonts w:ascii="Arial" w:hAnsi="Arial" w:cs="Arial"/>
          <w:color w:val="000000" w:themeColor="text1"/>
        </w:rPr>
        <w:t>utilised</w:t>
      </w:r>
      <w:proofErr w:type="spellEnd"/>
      <w:r w:rsidRPr="00956239">
        <w:rPr>
          <w:rFonts w:ascii="Arial" w:hAnsi="Arial" w:cs="Arial"/>
          <w:color w:val="000000" w:themeColor="text1"/>
        </w:rPr>
        <w:t xml:space="preserve"> without structured certifications rotations and mentoring keeping the skills pyramid top heavy and fragile Delivery SOPs exist but are inconsistently applied so templates and compliance artefacts are recreated per project The cumulative effect is schedule slippage margin pressure from rework and unplanned overtime and rising burnout risk Addressing these issues requires unifying demand forecasting and allocation </w:t>
      </w:r>
      <w:proofErr w:type="spellStart"/>
      <w:r w:rsidRPr="00956239">
        <w:rPr>
          <w:rFonts w:ascii="Arial" w:hAnsi="Arial" w:cs="Arial"/>
          <w:color w:val="000000" w:themeColor="text1"/>
        </w:rPr>
        <w:t>formalising</w:t>
      </w:r>
      <w:proofErr w:type="spellEnd"/>
      <w:r w:rsidRPr="00956239">
        <w:rPr>
          <w:rFonts w:ascii="Arial" w:hAnsi="Arial" w:cs="Arial"/>
          <w:color w:val="000000" w:themeColor="text1"/>
        </w:rPr>
        <w:t xml:space="preserve"> the junior pipeline automating repetitive UAT flows with human in the loop oversight and </w:t>
      </w:r>
      <w:proofErr w:type="spellStart"/>
      <w:r w:rsidRPr="00956239">
        <w:rPr>
          <w:rFonts w:ascii="Arial" w:hAnsi="Arial" w:cs="Arial"/>
          <w:color w:val="000000" w:themeColor="text1"/>
        </w:rPr>
        <w:t>standardising</w:t>
      </w:r>
      <w:proofErr w:type="spellEnd"/>
      <w:r w:rsidRPr="00956239">
        <w:rPr>
          <w:rFonts w:ascii="Arial" w:hAnsi="Arial" w:cs="Arial"/>
          <w:color w:val="000000" w:themeColor="text1"/>
        </w:rPr>
        <w:t xml:space="preserve"> execution via SOPs and dashboards so that improvements persist beyond pilots. </w:t>
      </w:r>
    </w:p>
    <w:p w14:paraId="41816ED8" w14:textId="77777777" w:rsidR="00956239" w:rsidRPr="001B16A8" w:rsidRDefault="00956239" w:rsidP="001B16A8">
      <w:pPr>
        <w:pStyle w:val="Heading1"/>
        <w:spacing w:before="0" w:after="120"/>
        <w:jc w:val="center"/>
        <w:rPr>
          <w:rFonts w:ascii="Arial" w:hAnsi="Arial" w:cs="Arial"/>
          <w:caps/>
          <w:color w:val="000000" w:themeColor="text1"/>
          <w:sz w:val="22"/>
          <w:szCs w:val="22"/>
        </w:rPr>
      </w:pPr>
      <w:r w:rsidRPr="001B16A8">
        <w:rPr>
          <w:rFonts w:ascii="Arial" w:hAnsi="Arial" w:cs="Arial"/>
          <w:caps/>
          <w:color w:val="000000" w:themeColor="text1"/>
          <w:sz w:val="22"/>
          <w:szCs w:val="22"/>
        </w:rPr>
        <w:lastRenderedPageBreak/>
        <w:t>Key strategies</w:t>
      </w:r>
    </w:p>
    <w:p w14:paraId="3E25DFDC" w14:textId="77777777" w:rsidR="00956239" w:rsidRPr="00956239" w:rsidRDefault="00956239" w:rsidP="00956239">
      <w:pPr>
        <w:pStyle w:val="Body"/>
        <w:spacing w:after="120"/>
        <w:ind w:firstLine="720"/>
        <w:jc w:val="both"/>
        <w:rPr>
          <w:rFonts w:ascii="Arial" w:hAnsi="Arial" w:cs="Arial"/>
          <w:color w:val="000000" w:themeColor="text1"/>
        </w:rPr>
      </w:pPr>
      <w:r w:rsidRPr="00956239">
        <w:rPr>
          <w:rFonts w:ascii="Arial" w:hAnsi="Arial" w:cs="Arial"/>
          <w:color w:val="000000" w:themeColor="text1"/>
        </w:rPr>
        <w:t>The operating model integrates forecast</w:t>
      </w:r>
      <w:r w:rsidRPr="00956239">
        <w:rPr>
          <w:rFonts w:ascii="Cambria Math" w:hAnsi="Cambria Math" w:cs="Cambria Math"/>
          <w:color w:val="000000" w:themeColor="text1"/>
        </w:rPr>
        <w:t>‑</w:t>
      </w:r>
      <w:r w:rsidRPr="00956239">
        <w:rPr>
          <w:rFonts w:ascii="Arial" w:hAnsi="Arial" w:cs="Arial"/>
          <w:color w:val="000000" w:themeColor="text1"/>
        </w:rPr>
        <w:t xml:space="preserve">driven staffing, UAT automation, and codified execution through one cadence. </w:t>
      </w:r>
      <w:proofErr w:type="spellStart"/>
      <w:r w:rsidRPr="00956239">
        <w:rPr>
          <w:rFonts w:ascii="Arial" w:hAnsi="Arial" w:cs="Arial"/>
          <w:color w:val="000000" w:themeColor="text1"/>
        </w:rPr>
        <w:t>Entune</w:t>
      </w:r>
      <w:proofErr w:type="spellEnd"/>
      <w:r w:rsidRPr="00956239">
        <w:rPr>
          <w:rFonts w:ascii="Arial" w:hAnsi="Arial" w:cs="Arial"/>
          <w:color w:val="000000" w:themeColor="text1"/>
        </w:rPr>
        <w:t xml:space="preserve"> will first establish a live skills inventory and link pipeline scenarios to capacity via a weekly resource council, smoothing assignments and reducing reliance on a few seniors; cross</w:t>
      </w:r>
      <w:r w:rsidRPr="00956239">
        <w:rPr>
          <w:rFonts w:ascii="Cambria Math" w:hAnsi="Cambria Math" w:cs="Cambria Math"/>
          <w:color w:val="000000" w:themeColor="text1"/>
        </w:rPr>
        <w:t>‑</w:t>
      </w:r>
      <w:r w:rsidRPr="00956239">
        <w:rPr>
          <w:rFonts w:ascii="Arial" w:hAnsi="Arial" w:cs="Arial"/>
          <w:color w:val="000000" w:themeColor="text1"/>
        </w:rPr>
        <w:t>training and certification pathways rebalance the skills pyramid and create elastic capacity (Repenning, 2001). Second, a UAT automation starter pack—reusable scripts, synthetic data sets, and dashboards—targets high</w:t>
      </w:r>
      <w:r w:rsidRPr="00956239">
        <w:rPr>
          <w:rFonts w:ascii="Cambria Math" w:hAnsi="Cambria Math" w:cs="Cambria Math"/>
          <w:color w:val="000000" w:themeColor="text1"/>
        </w:rPr>
        <w:t>‑</w:t>
      </w:r>
      <w:r w:rsidRPr="00956239">
        <w:rPr>
          <w:rFonts w:ascii="Arial" w:hAnsi="Arial" w:cs="Arial"/>
          <w:color w:val="000000" w:themeColor="text1"/>
        </w:rPr>
        <w:t>repetition flows to cut average handling time and rework while maintaining human</w:t>
      </w:r>
      <w:r w:rsidRPr="00956239">
        <w:rPr>
          <w:rFonts w:ascii="Cambria Math" w:hAnsi="Cambria Math" w:cs="Cambria Math"/>
          <w:color w:val="000000" w:themeColor="text1"/>
        </w:rPr>
        <w:t>‑</w:t>
      </w:r>
      <w:r w:rsidRPr="00956239">
        <w:rPr>
          <w:rFonts w:ascii="Arial" w:hAnsi="Arial" w:cs="Arial"/>
          <w:color w:val="000000" w:themeColor="text1"/>
        </w:rPr>
        <w:t>in</w:t>
      </w:r>
      <w:r w:rsidRPr="00956239">
        <w:rPr>
          <w:rFonts w:ascii="Cambria Math" w:hAnsi="Cambria Math" w:cs="Cambria Math"/>
          <w:color w:val="000000" w:themeColor="text1"/>
        </w:rPr>
        <w:t>‑</w:t>
      </w:r>
      <w:r w:rsidRPr="00956239">
        <w:rPr>
          <w:rFonts w:ascii="Arial" w:hAnsi="Arial" w:cs="Arial"/>
          <w:color w:val="000000" w:themeColor="text1"/>
        </w:rPr>
        <w:t>the</w:t>
      </w:r>
      <w:r w:rsidRPr="00956239">
        <w:rPr>
          <w:rFonts w:ascii="Cambria Math" w:hAnsi="Cambria Math" w:cs="Cambria Math"/>
          <w:color w:val="000000" w:themeColor="text1"/>
        </w:rPr>
        <w:t>‑</w:t>
      </w:r>
      <w:r w:rsidRPr="00956239">
        <w:rPr>
          <w:rFonts w:ascii="Arial" w:hAnsi="Arial" w:cs="Arial"/>
          <w:color w:val="000000" w:themeColor="text1"/>
        </w:rPr>
        <w:t>loop oversight aligned with human</w:t>
      </w:r>
      <w:r w:rsidRPr="00956239">
        <w:rPr>
          <w:rFonts w:ascii="Cambria Math" w:hAnsi="Cambria Math" w:cs="Cambria Math"/>
          <w:color w:val="000000" w:themeColor="text1"/>
        </w:rPr>
        <w:t>‑</w:t>
      </w:r>
      <w:r w:rsidRPr="00956239">
        <w:rPr>
          <w:rFonts w:ascii="Arial" w:hAnsi="Arial" w:cs="Arial"/>
          <w:color w:val="000000" w:themeColor="text1"/>
        </w:rPr>
        <w:t>AI interaction guidance (</w:t>
      </w:r>
      <w:proofErr w:type="spellStart"/>
      <w:r w:rsidRPr="00956239">
        <w:rPr>
          <w:rFonts w:ascii="Arial" w:hAnsi="Arial" w:cs="Arial"/>
          <w:color w:val="000000" w:themeColor="text1"/>
        </w:rPr>
        <w:t>Amershi</w:t>
      </w:r>
      <w:proofErr w:type="spellEnd"/>
      <w:r w:rsidRPr="00956239">
        <w:rPr>
          <w:rFonts w:ascii="Arial" w:hAnsi="Arial" w:cs="Arial"/>
          <w:color w:val="000000" w:themeColor="text1"/>
        </w:rPr>
        <w:t xml:space="preserve"> et al., 2019). Third, SOPs, templates, and compliance artefacts will be </w:t>
      </w:r>
      <w:proofErr w:type="spellStart"/>
      <w:r w:rsidRPr="00956239">
        <w:rPr>
          <w:rFonts w:ascii="Arial" w:hAnsi="Arial" w:cs="Arial"/>
          <w:color w:val="000000" w:themeColor="text1"/>
        </w:rPr>
        <w:t>standardised</w:t>
      </w:r>
      <w:proofErr w:type="spellEnd"/>
      <w:r w:rsidRPr="00956239">
        <w:rPr>
          <w:rFonts w:ascii="Arial" w:hAnsi="Arial" w:cs="Arial"/>
          <w:color w:val="000000" w:themeColor="text1"/>
        </w:rPr>
        <w:t xml:space="preserve"> and instrumented; process</w:t>
      </w:r>
      <w:r w:rsidRPr="00956239">
        <w:rPr>
          <w:rFonts w:ascii="Cambria Math" w:hAnsi="Cambria Math" w:cs="Cambria Math"/>
          <w:color w:val="000000" w:themeColor="text1"/>
        </w:rPr>
        <w:t>‑</w:t>
      </w:r>
      <w:r w:rsidRPr="00956239">
        <w:rPr>
          <w:rFonts w:ascii="Arial" w:hAnsi="Arial" w:cs="Arial"/>
          <w:color w:val="000000" w:themeColor="text1"/>
        </w:rPr>
        <w:t xml:space="preserve">mining checks verify conformance and expose rework loops to sequence fixes (van der Aalst, 2016; </w:t>
      </w:r>
      <w:proofErr w:type="spellStart"/>
      <w:r w:rsidRPr="00956239">
        <w:rPr>
          <w:rFonts w:ascii="Arial" w:hAnsi="Arial" w:cs="Arial"/>
          <w:color w:val="000000" w:themeColor="text1"/>
        </w:rPr>
        <w:t>Graafmans</w:t>
      </w:r>
      <w:proofErr w:type="spellEnd"/>
      <w:r w:rsidRPr="00956239">
        <w:rPr>
          <w:rFonts w:ascii="Arial" w:hAnsi="Arial" w:cs="Arial"/>
          <w:color w:val="000000" w:themeColor="text1"/>
        </w:rPr>
        <w:t xml:space="preserve"> et al., 2021). Finally, a </w:t>
      </w:r>
      <w:proofErr w:type="spellStart"/>
      <w:r w:rsidRPr="00956239">
        <w:rPr>
          <w:rFonts w:ascii="Arial" w:hAnsi="Arial" w:cs="Arial"/>
          <w:color w:val="000000" w:themeColor="text1"/>
        </w:rPr>
        <w:t>Utilisation</w:t>
      </w:r>
      <w:proofErr w:type="spellEnd"/>
      <w:r w:rsidRPr="00956239">
        <w:rPr>
          <w:rFonts w:ascii="Arial" w:hAnsi="Arial" w:cs="Arial"/>
          <w:color w:val="000000" w:themeColor="text1"/>
        </w:rPr>
        <w:t xml:space="preserve"> Stability Index (variance of assigned hours × </w:t>
      </w:r>
      <w:proofErr w:type="spellStart"/>
      <w:proofErr w:type="gramStart"/>
      <w:r w:rsidRPr="00956239">
        <w:rPr>
          <w:rFonts w:ascii="Arial" w:hAnsi="Arial" w:cs="Arial"/>
          <w:color w:val="000000" w:themeColor="text1"/>
        </w:rPr>
        <w:t>senior:junior</w:t>
      </w:r>
      <w:proofErr w:type="spellEnd"/>
      <w:proofErr w:type="gramEnd"/>
      <w:r w:rsidRPr="00956239">
        <w:rPr>
          <w:rFonts w:ascii="Arial" w:hAnsi="Arial" w:cs="Arial"/>
          <w:color w:val="000000" w:themeColor="text1"/>
        </w:rPr>
        <w:t xml:space="preserve"> mix × schedule adherence) and a UAT Automation Heatmap guide governance and </w:t>
      </w:r>
      <w:proofErr w:type="spellStart"/>
      <w:r w:rsidRPr="00956239">
        <w:rPr>
          <w:rFonts w:ascii="Arial" w:hAnsi="Arial" w:cs="Arial"/>
          <w:color w:val="000000" w:themeColor="text1"/>
        </w:rPr>
        <w:t>prioritisation</w:t>
      </w:r>
      <w:proofErr w:type="spellEnd"/>
      <w:r w:rsidRPr="00956239">
        <w:rPr>
          <w:rFonts w:ascii="Arial" w:hAnsi="Arial" w:cs="Arial"/>
          <w:color w:val="000000" w:themeColor="text1"/>
        </w:rPr>
        <w:t>, with success tracked through schedule adherence, defect density, rework hours, UAT cycle time, consultant well</w:t>
      </w:r>
      <w:r w:rsidRPr="00956239">
        <w:rPr>
          <w:rFonts w:ascii="Cambria Math" w:hAnsi="Cambria Math" w:cs="Cambria Math"/>
          <w:color w:val="000000" w:themeColor="text1"/>
        </w:rPr>
        <w:t>‑</w:t>
      </w:r>
      <w:r w:rsidRPr="00956239">
        <w:rPr>
          <w:rFonts w:ascii="Arial" w:hAnsi="Arial" w:cs="Arial"/>
          <w:color w:val="000000" w:themeColor="text1"/>
        </w:rPr>
        <w:t>being scores, and gross margin after automation.</w:t>
      </w:r>
    </w:p>
    <w:p w14:paraId="4E09BFC8" w14:textId="77777777" w:rsidR="00956239" w:rsidRPr="001B16A8" w:rsidRDefault="00956239" w:rsidP="001B16A8">
      <w:pPr>
        <w:pStyle w:val="Heading1"/>
        <w:spacing w:before="0" w:after="120"/>
        <w:jc w:val="center"/>
        <w:rPr>
          <w:rFonts w:ascii="Arial" w:hAnsi="Arial" w:cs="Arial"/>
          <w:caps/>
          <w:color w:val="000000" w:themeColor="text1"/>
          <w:sz w:val="22"/>
          <w:szCs w:val="22"/>
        </w:rPr>
      </w:pPr>
      <w:r w:rsidRPr="001B16A8">
        <w:rPr>
          <w:rFonts w:ascii="Arial" w:hAnsi="Arial" w:cs="Arial"/>
          <w:caps/>
          <w:color w:val="000000" w:themeColor="text1"/>
          <w:sz w:val="22"/>
          <w:szCs w:val="22"/>
        </w:rPr>
        <w:t>Academic Learning</w:t>
      </w:r>
    </w:p>
    <w:p w14:paraId="4D19BF98" w14:textId="77777777" w:rsidR="00956239" w:rsidRPr="00956239" w:rsidRDefault="00956239" w:rsidP="00956239">
      <w:pPr>
        <w:pStyle w:val="Body"/>
        <w:spacing w:after="120"/>
        <w:ind w:firstLine="720"/>
        <w:jc w:val="both"/>
        <w:rPr>
          <w:rFonts w:ascii="Arial" w:hAnsi="Arial" w:cs="Arial"/>
          <w:color w:val="000000" w:themeColor="text1"/>
        </w:rPr>
      </w:pPr>
      <w:r w:rsidRPr="00956239">
        <w:rPr>
          <w:rFonts w:ascii="Arial" w:hAnsi="Arial" w:cs="Arial"/>
          <w:color w:val="000000" w:themeColor="text1"/>
        </w:rPr>
        <w:t xml:space="preserve">Three portable ideas </w:t>
      </w:r>
      <w:proofErr w:type="spellStart"/>
      <w:r w:rsidRPr="00956239">
        <w:rPr>
          <w:rFonts w:ascii="Arial" w:hAnsi="Arial" w:cs="Arial"/>
          <w:color w:val="000000" w:themeColor="text1"/>
        </w:rPr>
        <w:t>generalise</w:t>
      </w:r>
      <w:proofErr w:type="spellEnd"/>
      <w:r w:rsidRPr="00956239">
        <w:rPr>
          <w:rFonts w:ascii="Arial" w:hAnsi="Arial" w:cs="Arial"/>
          <w:color w:val="000000" w:themeColor="text1"/>
        </w:rPr>
        <w:t xml:space="preserve"> beyond </w:t>
      </w:r>
      <w:proofErr w:type="spellStart"/>
      <w:r w:rsidRPr="00956239">
        <w:rPr>
          <w:rFonts w:ascii="Arial" w:hAnsi="Arial" w:cs="Arial"/>
          <w:color w:val="000000" w:themeColor="text1"/>
        </w:rPr>
        <w:t>Entune</w:t>
      </w:r>
      <w:proofErr w:type="spellEnd"/>
      <w:r w:rsidRPr="00956239">
        <w:rPr>
          <w:rFonts w:ascii="Arial" w:hAnsi="Arial" w:cs="Arial"/>
          <w:color w:val="000000" w:themeColor="text1"/>
        </w:rPr>
        <w:t>. Exception</w:t>
      </w:r>
      <w:r w:rsidRPr="00956239">
        <w:rPr>
          <w:rFonts w:ascii="Cambria Math" w:hAnsi="Cambria Math" w:cs="Cambria Math"/>
          <w:color w:val="000000" w:themeColor="text1"/>
        </w:rPr>
        <w:t>‑</w:t>
      </w:r>
      <w:r w:rsidRPr="00956239">
        <w:rPr>
          <w:rFonts w:ascii="Arial" w:hAnsi="Arial" w:cs="Arial"/>
          <w:color w:val="000000" w:themeColor="text1"/>
        </w:rPr>
        <w:t>centric delivery reserves scarce experts for ambiguous work while automating repetitive flows; measure tiered AHT and override rates to ensure control (</w:t>
      </w:r>
      <w:proofErr w:type="spellStart"/>
      <w:r w:rsidRPr="00956239">
        <w:rPr>
          <w:rFonts w:ascii="Arial" w:hAnsi="Arial" w:cs="Arial"/>
          <w:color w:val="000000" w:themeColor="text1"/>
        </w:rPr>
        <w:t>Amershi</w:t>
      </w:r>
      <w:proofErr w:type="spellEnd"/>
      <w:r w:rsidRPr="00956239">
        <w:rPr>
          <w:rFonts w:ascii="Arial" w:hAnsi="Arial" w:cs="Arial"/>
          <w:color w:val="000000" w:themeColor="text1"/>
        </w:rPr>
        <w:t xml:space="preserve"> et al., 2019). Control</w:t>
      </w:r>
      <w:r w:rsidRPr="00956239">
        <w:rPr>
          <w:rFonts w:ascii="Cambria Math" w:hAnsi="Cambria Math" w:cs="Cambria Math"/>
          <w:color w:val="000000" w:themeColor="text1"/>
        </w:rPr>
        <w:t>‑</w:t>
      </w:r>
      <w:r w:rsidRPr="00956239">
        <w:rPr>
          <w:rFonts w:ascii="Arial" w:hAnsi="Arial" w:cs="Arial"/>
          <w:color w:val="000000" w:themeColor="text1"/>
        </w:rPr>
        <w:t>as</w:t>
      </w:r>
      <w:r w:rsidRPr="00956239">
        <w:rPr>
          <w:rFonts w:ascii="Cambria Math" w:hAnsi="Cambria Math" w:cs="Cambria Math"/>
          <w:color w:val="000000" w:themeColor="text1"/>
        </w:rPr>
        <w:t>‑</w:t>
      </w:r>
      <w:r w:rsidRPr="00956239">
        <w:rPr>
          <w:rFonts w:ascii="Arial" w:hAnsi="Arial" w:cs="Arial"/>
          <w:color w:val="000000" w:themeColor="text1"/>
        </w:rPr>
        <w:t xml:space="preserve">Code moves checks and evidence capture from manual screenshots into workflows and bots, enabling continuous assurance with conformance verified from event logs (Jans, 2018; </w:t>
      </w:r>
      <w:proofErr w:type="spellStart"/>
      <w:r w:rsidRPr="00956239">
        <w:rPr>
          <w:rFonts w:ascii="Arial" w:hAnsi="Arial" w:cs="Arial"/>
          <w:color w:val="000000" w:themeColor="text1"/>
        </w:rPr>
        <w:t>Zerbino</w:t>
      </w:r>
      <w:proofErr w:type="spellEnd"/>
      <w:r w:rsidRPr="00956239">
        <w:rPr>
          <w:rFonts w:ascii="Arial" w:hAnsi="Arial" w:cs="Arial"/>
          <w:color w:val="000000" w:themeColor="text1"/>
        </w:rPr>
        <w:t xml:space="preserve"> et al., 2021). </w:t>
      </w:r>
      <w:r w:rsidRPr="00956239">
        <w:rPr>
          <w:rFonts w:ascii="Arial" w:hAnsi="Arial" w:cs="Arial"/>
          <w:color w:val="000000" w:themeColor="text1"/>
        </w:rPr>
        <w:t>Forecast</w:t>
      </w:r>
      <w:r w:rsidRPr="00956239">
        <w:rPr>
          <w:rFonts w:ascii="Cambria Math" w:hAnsi="Cambria Math" w:cs="Cambria Math"/>
          <w:color w:val="000000" w:themeColor="text1"/>
        </w:rPr>
        <w:t>‑</w:t>
      </w:r>
      <w:r w:rsidRPr="00956239">
        <w:rPr>
          <w:rFonts w:ascii="Arial" w:hAnsi="Arial" w:cs="Arial"/>
          <w:color w:val="000000" w:themeColor="text1"/>
        </w:rPr>
        <w:t>to</w:t>
      </w:r>
      <w:r w:rsidRPr="00956239">
        <w:rPr>
          <w:rFonts w:ascii="Cambria Math" w:hAnsi="Cambria Math" w:cs="Cambria Math"/>
          <w:color w:val="000000" w:themeColor="text1"/>
        </w:rPr>
        <w:t>‑</w:t>
      </w:r>
      <w:r w:rsidRPr="00956239">
        <w:rPr>
          <w:rFonts w:ascii="Arial" w:hAnsi="Arial" w:cs="Arial"/>
          <w:color w:val="000000" w:themeColor="text1"/>
        </w:rPr>
        <w:t>Allocation OS integrates pipeline visibility, skills inventories, and weekly councils so assignments become predictable and resilient; data quality principles—timeliness, completeness, consistency—ensure that staffing and release decisions are trustworthy (Wang &amp; Strong, 1996). Together, these concepts turn volatile project work into a learnable, scalable operating system for mid</w:t>
      </w:r>
      <w:r w:rsidRPr="00956239">
        <w:rPr>
          <w:rFonts w:ascii="Cambria Math" w:hAnsi="Cambria Math" w:cs="Cambria Math"/>
          <w:color w:val="000000" w:themeColor="text1"/>
        </w:rPr>
        <w:t>‑</w:t>
      </w:r>
      <w:r w:rsidRPr="00956239">
        <w:rPr>
          <w:rFonts w:ascii="Arial" w:hAnsi="Arial" w:cs="Arial"/>
          <w:color w:val="000000" w:themeColor="text1"/>
        </w:rPr>
        <w:t>market partners.</w:t>
      </w:r>
    </w:p>
    <w:p w14:paraId="6FD802A2" w14:textId="77777777" w:rsidR="00956239" w:rsidRPr="00956239" w:rsidRDefault="00956239" w:rsidP="00956239">
      <w:pPr>
        <w:pStyle w:val="Heading1"/>
        <w:spacing w:before="0" w:after="120"/>
        <w:jc w:val="center"/>
        <w:rPr>
          <w:rFonts w:ascii="Arial" w:hAnsi="Arial" w:cs="Arial"/>
          <w:caps/>
          <w:color w:val="000000" w:themeColor="text1"/>
          <w:sz w:val="22"/>
          <w:szCs w:val="22"/>
        </w:rPr>
      </w:pPr>
      <w:r w:rsidRPr="00956239">
        <w:rPr>
          <w:rFonts w:ascii="Arial" w:hAnsi="Arial" w:cs="Arial"/>
          <w:caps/>
          <w:color w:val="000000" w:themeColor="text1"/>
          <w:sz w:val="22"/>
          <w:szCs w:val="22"/>
        </w:rPr>
        <w:t>Conclusion</w:t>
      </w:r>
    </w:p>
    <w:p w14:paraId="4CE9E794" w14:textId="77777777" w:rsidR="00956239" w:rsidRPr="00956239" w:rsidRDefault="00956239" w:rsidP="00956239">
      <w:pPr>
        <w:pStyle w:val="Body"/>
        <w:spacing w:after="120"/>
        <w:ind w:firstLine="720"/>
        <w:jc w:val="both"/>
        <w:rPr>
          <w:rFonts w:ascii="Arial" w:hAnsi="Arial" w:cs="Arial"/>
          <w:color w:val="000000" w:themeColor="text1"/>
        </w:rPr>
      </w:pPr>
      <w:r w:rsidRPr="00956239">
        <w:rPr>
          <w:rFonts w:ascii="Arial" w:hAnsi="Arial" w:cs="Arial"/>
          <w:color w:val="000000" w:themeColor="text1"/>
        </w:rPr>
        <w:t xml:space="preserve">By </w:t>
      </w:r>
      <w:proofErr w:type="spellStart"/>
      <w:r w:rsidRPr="00956239">
        <w:rPr>
          <w:rFonts w:ascii="Arial" w:hAnsi="Arial" w:cs="Arial"/>
          <w:color w:val="000000" w:themeColor="text1"/>
        </w:rPr>
        <w:t>institutionalising</w:t>
      </w:r>
      <w:proofErr w:type="spellEnd"/>
      <w:r w:rsidRPr="00956239">
        <w:rPr>
          <w:rFonts w:ascii="Arial" w:hAnsi="Arial" w:cs="Arial"/>
          <w:color w:val="000000" w:themeColor="text1"/>
        </w:rPr>
        <w:t xml:space="preserve"> forecast</w:t>
      </w:r>
      <w:r w:rsidRPr="00956239">
        <w:rPr>
          <w:rFonts w:ascii="Cambria Math" w:hAnsi="Cambria Math" w:cs="Cambria Math"/>
          <w:color w:val="000000" w:themeColor="text1"/>
        </w:rPr>
        <w:t>‑</w:t>
      </w:r>
      <w:r w:rsidRPr="00956239">
        <w:rPr>
          <w:rFonts w:ascii="Arial" w:hAnsi="Arial" w:cs="Arial"/>
          <w:color w:val="000000" w:themeColor="text1"/>
        </w:rPr>
        <w:t xml:space="preserve">driven staffing, building junior capacity, automating UAT, and </w:t>
      </w:r>
      <w:proofErr w:type="spellStart"/>
      <w:r w:rsidRPr="00956239">
        <w:rPr>
          <w:rFonts w:ascii="Arial" w:hAnsi="Arial" w:cs="Arial"/>
          <w:color w:val="000000" w:themeColor="text1"/>
        </w:rPr>
        <w:t>standardising</w:t>
      </w:r>
      <w:proofErr w:type="spellEnd"/>
      <w:r w:rsidRPr="00956239">
        <w:rPr>
          <w:rFonts w:ascii="Arial" w:hAnsi="Arial" w:cs="Arial"/>
          <w:color w:val="000000" w:themeColor="text1"/>
        </w:rPr>
        <w:t xml:space="preserve"> delivery artefacts, </w:t>
      </w:r>
      <w:proofErr w:type="spellStart"/>
      <w:r w:rsidRPr="00956239">
        <w:rPr>
          <w:rFonts w:ascii="Arial" w:hAnsi="Arial" w:cs="Arial"/>
          <w:color w:val="000000" w:themeColor="text1"/>
        </w:rPr>
        <w:t>Entune</w:t>
      </w:r>
      <w:proofErr w:type="spellEnd"/>
      <w:r w:rsidRPr="00956239">
        <w:rPr>
          <w:rFonts w:ascii="Arial" w:hAnsi="Arial" w:cs="Arial"/>
          <w:color w:val="000000" w:themeColor="text1"/>
        </w:rPr>
        <w:t xml:space="preserve"> can cut variability, shorten cycle time, and scale without eroding quality. A sequenced ninety</w:t>
      </w:r>
      <w:r w:rsidRPr="00956239">
        <w:rPr>
          <w:rFonts w:ascii="Cambria Math" w:hAnsi="Cambria Math" w:cs="Cambria Math"/>
          <w:color w:val="000000" w:themeColor="text1"/>
        </w:rPr>
        <w:t>‑</w:t>
      </w:r>
      <w:r w:rsidRPr="00956239">
        <w:rPr>
          <w:rFonts w:ascii="Arial" w:hAnsi="Arial" w:cs="Arial"/>
          <w:color w:val="000000" w:themeColor="text1"/>
        </w:rPr>
        <w:t>day pilot—skills inventory, weekly resource council, UAT automation on top candidates, and conformance dashboards—should yield early wins and momentum for broader roll</w:t>
      </w:r>
      <w:r w:rsidRPr="00956239">
        <w:rPr>
          <w:rFonts w:ascii="Cambria Math" w:hAnsi="Cambria Math" w:cs="Cambria Math"/>
          <w:color w:val="000000" w:themeColor="text1"/>
        </w:rPr>
        <w:t>‑</w:t>
      </w:r>
      <w:r w:rsidRPr="00956239">
        <w:rPr>
          <w:rFonts w:ascii="Arial" w:hAnsi="Arial" w:cs="Arial"/>
          <w:color w:val="000000" w:themeColor="text1"/>
        </w:rPr>
        <w:t>out while protecting consultant well</w:t>
      </w:r>
      <w:r w:rsidRPr="00956239">
        <w:rPr>
          <w:rFonts w:ascii="Cambria Math" w:hAnsi="Cambria Math" w:cs="Cambria Math"/>
          <w:color w:val="000000" w:themeColor="text1"/>
        </w:rPr>
        <w:t>‑</w:t>
      </w:r>
      <w:r w:rsidRPr="00956239">
        <w:rPr>
          <w:rFonts w:ascii="Arial" w:hAnsi="Arial" w:cs="Arial"/>
          <w:color w:val="000000" w:themeColor="text1"/>
        </w:rPr>
        <w:t>being.</w:t>
      </w:r>
    </w:p>
    <w:p w14:paraId="4465F3CE" w14:textId="77777777" w:rsidR="00956239" w:rsidRPr="00956239" w:rsidRDefault="00956239" w:rsidP="00956239">
      <w:pPr>
        <w:pStyle w:val="Heading1"/>
        <w:spacing w:before="0" w:after="120"/>
        <w:jc w:val="center"/>
        <w:rPr>
          <w:rFonts w:ascii="Arial" w:hAnsi="Arial" w:cs="Arial"/>
          <w:caps/>
          <w:color w:val="000000" w:themeColor="text1"/>
          <w:sz w:val="22"/>
          <w:szCs w:val="22"/>
        </w:rPr>
      </w:pPr>
      <w:r w:rsidRPr="00956239">
        <w:rPr>
          <w:rFonts w:ascii="Arial" w:hAnsi="Arial" w:cs="Arial"/>
          <w:caps/>
          <w:color w:val="000000" w:themeColor="text1"/>
          <w:sz w:val="22"/>
          <w:szCs w:val="22"/>
        </w:rPr>
        <w:t>Case Questions</w:t>
      </w:r>
    </w:p>
    <w:p w14:paraId="3B0815D3"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Diagnostic: Where is time/accuracy lost and how would you prove it with the exhibits (</w:t>
      </w:r>
      <w:proofErr w:type="spellStart"/>
      <w:r w:rsidRPr="00956239">
        <w:rPr>
          <w:rFonts w:ascii="Arial" w:hAnsi="Arial" w:cs="Arial"/>
          <w:color w:val="000000" w:themeColor="text1"/>
        </w:rPr>
        <w:t>utilisation</w:t>
      </w:r>
      <w:proofErr w:type="spellEnd"/>
      <w:r w:rsidRPr="00956239">
        <w:rPr>
          <w:rFonts w:ascii="Arial" w:hAnsi="Arial" w:cs="Arial"/>
          <w:color w:val="000000" w:themeColor="text1"/>
        </w:rPr>
        <w:t xml:space="preserve"> variance, testing AHT, defect ageing)?</w:t>
      </w:r>
    </w:p>
    <w:p w14:paraId="403A13DF"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Design: What is the minimum viable forecast</w:t>
      </w:r>
      <w:r w:rsidRPr="00956239">
        <w:rPr>
          <w:rFonts w:ascii="Cambria Math" w:hAnsi="Cambria Math" w:cs="Cambria Math"/>
          <w:color w:val="000000" w:themeColor="text1"/>
        </w:rPr>
        <w:t>‑</w:t>
      </w:r>
      <w:r w:rsidRPr="00956239">
        <w:rPr>
          <w:rFonts w:ascii="Arial" w:hAnsi="Arial" w:cs="Arial"/>
          <w:color w:val="000000" w:themeColor="text1"/>
        </w:rPr>
        <w:t>to</w:t>
      </w:r>
      <w:r w:rsidRPr="00956239">
        <w:rPr>
          <w:rFonts w:ascii="Cambria Math" w:hAnsi="Cambria Math" w:cs="Cambria Math"/>
          <w:color w:val="000000" w:themeColor="text1"/>
        </w:rPr>
        <w:t>‑</w:t>
      </w:r>
      <w:r w:rsidRPr="00956239">
        <w:rPr>
          <w:rFonts w:ascii="Arial" w:hAnsi="Arial" w:cs="Arial"/>
          <w:color w:val="000000" w:themeColor="text1"/>
        </w:rPr>
        <w:t>allocation gate you would enforce, and how would you protect agility for spikes?</w:t>
      </w:r>
    </w:p>
    <w:p w14:paraId="0F193226"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Analytics/Tech: What UAT automation MVP would you ship first, and how will you quantify cycle</w:t>
      </w:r>
      <w:r w:rsidRPr="00956239">
        <w:rPr>
          <w:rFonts w:ascii="Cambria Math" w:hAnsi="Cambria Math" w:cs="Cambria Math"/>
          <w:color w:val="000000" w:themeColor="text1"/>
        </w:rPr>
        <w:t>‑</w:t>
      </w:r>
      <w:r w:rsidRPr="00956239">
        <w:rPr>
          <w:rFonts w:ascii="Arial" w:hAnsi="Arial" w:cs="Arial"/>
          <w:color w:val="000000" w:themeColor="text1"/>
        </w:rPr>
        <w:t>time and defect</w:t>
      </w:r>
      <w:r w:rsidRPr="00956239">
        <w:rPr>
          <w:rFonts w:ascii="Cambria Math" w:hAnsi="Cambria Math" w:cs="Cambria Math"/>
          <w:color w:val="000000" w:themeColor="text1"/>
        </w:rPr>
        <w:t>‑</w:t>
      </w:r>
      <w:r w:rsidRPr="00956239">
        <w:rPr>
          <w:rFonts w:ascii="Arial" w:hAnsi="Arial" w:cs="Arial"/>
          <w:color w:val="000000" w:themeColor="text1"/>
        </w:rPr>
        <w:t>rate impact?</w:t>
      </w:r>
    </w:p>
    <w:p w14:paraId="54A59101"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Segmentation: What skill</w:t>
      </w:r>
      <w:r w:rsidRPr="00956239">
        <w:rPr>
          <w:rFonts w:ascii="Cambria Math" w:hAnsi="Cambria Math" w:cs="Cambria Math"/>
          <w:color w:val="000000" w:themeColor="text1"/>
        </w:rPr>
        <w:t>‑</w:t>
      </w:r>
      <w:r w:rsidRPr="00956239">
        <w:rPr>
          <w:rFonts w:ascii="Arial" w:hAnsi="Arial" w:cs="Arial"/>
          <w:color w:val="000000" w:themeColor="text1"/>
        </w:rPr>
        <w:t>pyramid targets (</w:t>
      </w:r>
      <w:proofErr w:type="spellStart"/>
      <w:r w:rsidRPr="00956239">
        <w:rPr>
          <w:rFonts w:ascii="Arial" w:hAnsi="Arial" w:cs="Arial"/>
          <w:color w:val="000000" w:themeColor="text1"/>
        </w:rPr>
        <w:t>senior:</w:t>
      </w:r>
      <w:proofErr w:type="gramStart"/>
      <w:r w:rsidRPr="00956239">
        <w:rPr>
          <w:rFonts w:ascii="Arial" w:hAnsi="Arial" w:cs="Arial"/>
          <w:color w:val="000000" w:themeColor="text1"/>
        </w:rPr>
        <w:t>mid:junior</w:t>
      </w:r>
      <w:proofErr w:type="spellEnd"/>
      <w:proofErr w:type="gramEnd"/>
      <w:r w:rsidRPr="00956239">
        <w:rPr>
          <w:rFonts w:ascii="Arial" w:hAnsi="Arial" w:cs="Arial"/>
          <w:color w:val="000000" w:themeColor="text1"/>
        </w:rPr>
        <w:t xml:space="preserve">) fit projects of differing scope and risk, and how will mentorship </w:t>
      </w:r>
      <w:proofErr w:type="spellStart"/>
      <w:r w:rsidRPr="00956239">
        <w:rPr>
          <w:rFonts w:ascii="Arial" w:hAnsi="Arial" w:cs="Arial"/>
          <w:color w:val="000000" w:themeColor="text1"/>
        </w:rPr>
        <w:t>operationalise</w:t>
      </w:r>
      <w:proofErr w:type="spellEnd"/>
      <w:r w:rsidRPr="00956239">
        <w:rPr>
          <w:rFonts w:ascii="Arial" w:hAnsi="Arial" w:cs="Arial"/>
          <w:color w:val="000000" w:themeColor="text1"/>
        </w:rPr>
        <w:t xml:space="preserve"> them?</w:t>
      </w:r>
    </w:p>
    <w:p w14:paraId="6EB8ABDA"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Execution: What ninety</w:t>
      </w:r>
      <w:r w:rsidRPr="00956239">
        <w:rPr>
          <w:rFonts w:ascii="Cambria Math" w:hAnsi="Cambria Math" w:cs="Cambria Math"/>
          <w:color w:val="000000" w:themeColor="text1"/>
        </w:rPr>
        <w:t>‑</w:t>
      </w:r>
      <w:r w:rsidRPr="00956239">
        <w:rPr>
          <w:rFonts w:ascii="Arial" w:hAnsi="Arial" w:cs="Arial"/>
          <w:color w:val="000000" w:themeColor="text1"/>
        </w:rPr>
        <w:t xml:space="preserve">day sequence and governance artefacts (SOPs, </w:t>
      </w:r>
      <w:r w:rsidRPr="00956239">
        <w:rPr>
          <w:rFonts w:ascii="Arial" w:hAnsi="Arial" w:cs="Arial"/>
          <w:color w:val="000000" w:themeColor="text1"/>
        </w:rPr>
        <w:lastRenderedPageBreak/>
        <w:t>dashboards, cadences) will sustain gains without bureaucracy?</w:t>
      </w:r>
    </w:p>
    <w:p w14:paraId="3DA5B7E4" w14:textId="77777777" w:rsidR="00956239" w:rsidRPr="00956239" w:rsidRDefault="00956239" w:rsidP="00956239">
      <w:pPr>
        <w:pStyle w:val="Body"/>
        <w:numPr>
          <w:ilvl w:val="0"/>
          <w:numId w:val="10"/>
        </w:numPr>
        <w:spacing w:after="120"/>
        <w:ind w:left="426"/>
        <w:jc w:val="both"/>
        <w:rPr>
          <w:rFonts w:ascii="Arial" w:hAnsi="Arial" w:cs="Arial"/>
          <w:color w:val="000000" w:themeColor="text1"/>
        </w:rPr>
      </w:pPr>
      <w:r w:rsidRPr="00956239">
        <w:rPr>
          <w:rFonts w:ascii="Arial" w:hAnsi="Arial" w:cs="Arial"/>
          <w:color w:val="000000" w:themeColor="text1"/>
        </w:rPr>
        <w:t>Scorecard: Which leading indicators belong on the weekly executive dashboard, and what thresholds trigger intervention?</w:t>
      </w:r>
    </w:p>
    <w:p w14:paraId="198C7CAC" w14:textId="77777777" w:rsidR="00956239" w:rsidRPr="00956239" w:rsidRDefault="00956239" w:rsidP="00956239">
      <w:pPr>
        <w:pStyle w:val="Heading1"/>
        <w:spacing w:before="0" w:after="120"/>
        <w:jc w:val="both"/>
        <w:rPr>
          <w:rFonts w:ascii="Arial" w:hAnsi="Arial" w:cs="Arial"/>
          <w:color w:val="000000" w:themeColor="text1"/>
          <w:sz w:val="22"/>
          <w:szCs w:val="22"/>
        </w:rPr>
      </w:pPr>
      <w:r w:rsidRPr="00956239">
        <w:rPr>
          <w:rFonts w:ascii="Arial" w:hAnsi="Arial" w:cs="Arial"/>
          <w:color w:val="000000" w:themeColor="text1"/>
          <w:sz w:val="22"/>
          <w:szCs w:val="22"/>
        </w:rPr>
        <w:t>Elaborated Teaching Notes (for instructors)</w:t>
      </w:r>
    </w:p>
    <w:p w14:paraId="7BFA7D81" w14:textId="77777777" w:rsidR="00956239" w:rsidRPr="00956239" w:rsidRDefault="00956239" w:rsidP="00176C54">
      <w:pPr>
        <w:pStyle w:val="Body"/>
        <w:spacing w:after="120"/>
        <w:jc w:val="both"/>
        <w:rPr>
          <w:rFonts w:ascii="Arial" w:hAnsi="Arial" w:cs="Arial"/>
          <w:color w:val="000000" w:themeColor="text1"/>
        </w:rPr>
      </w:pPr>
      <w:proofErr w:type="spellStart"/>
      <w:r w:rsidRPr="00956239">
        <w:rPr>
          <w:rFonts w:ascii="Arial" w:hAnsi="Arial" w:cs="Arial"/>
          <w:color w:val="000000" w:themeColor="text1"/>
        </w:rPr>
        <w:t>Programme</w:t>
      </w:r>
      <w:proofErr w:type="spellEnd"/>
      <w:r w:rsidRPr="00956239">
        <w:rPr>
          <w:rFonts w:ascii="Arial" w:hAnsi="Arial" w:cs="Arial"/>
          <w:color w:val="000000" w:themeColor="text1"/>
        </w:rPr>
        <w:t xml:space="preserve"> fit: MBA/Executive tracks in Consulting Practice, Operations, Project &amp; Portfolio Management, Business Analytics, Information Systems.</w:t>
      </w:r>
    </w:p>
    <w:p w14:paraId="53ADC9D4" w14:textId="77777777" w:rsidR="00956239" w:rsidRPr="00956239" w:rsidRDefault="00956239" w:rsidP="00956239">
      <w:pPr>
        <w:pStyle w:val="Body"/>
        <w:spacing w:after="120"/>
        <w:jc w:val="both"/>
        <w:rPr>
          <w:rFonts w:ascii="Arial" w:hAnsi="Arial" w:cs="Arial"/>
          <w:color w:val="000000" w:themeColor="text1"/>
        </w:rPr>
      </w:pPr>
      <w:r w:rsidRPr="00956239">
        <w:rPr>
          <w:rFonts w:ascii="Arial" w:hAnsi="Arial" w:cs="Arial"/>
          <w:color w:val="000000" w:themeColor="text1"/>
        </w:rPr>
        <w:t>Learning outcomes: Diagnose bottlenecks; design forecast</w:t>
      </w:r>
      <w:r w:rsidRPr="00956239">
        <w:rPr>
          <w:rFonts w:ascii="Cambria Math" w:hAnsi="Cambria Math" w:cs="Cambria Math"/>
          <w:color w:val="000000" w:themeColor="text1"/>
        </w:rPr>
        <w:t>‑</w:t>
      </w:r>
      <w:r w:rsidRPr="00956239">
        <w:rPr>
          <w:rFonts w:ascii="Arial" w:hAnsi="Arial" w:cs="Arial"/>
          <w:color w:val="000000" w:themeColor="text1"/>
        </w:rPr>
        <w:t>driven staffing; specify a UAT automation MVP; build a ninety</w:t>
      </w:r>
      <w:r w:rsidRPr="00956239">
        <w:rPr>
          <w:rFonts w:ascii="Cambria Math" w:hAnsi="Cambria Math" w:cs="Cambria Math"/>
          <w:color w:val="000000" w:themeColor="text1"/>
        </w:rPr>
        <w:t>‑</w:t>
      </w:r>
      <w:r w:rsidRPr="00956239">
        <w:rPr>
          <w:rFonts w:ascii="Arial" w:hAnsi="Arial" w:cs="Arial"/>
          <w:color w:val="000000" w:themeColor="text1"/>
        </w:rPr>
        <w:t>day pilot and scorecard.</w:t>
      </w:r>
    </w:p>
    <w:p w14:paraId="4D24AF8B" w14:textId="77777777" w:rsidR="00956239" w:rsidRPr="00956239" w:rsidRDefault="00956239" w:rsidP="00956239">
      <w:pPr>
        <w:pStyle w:val="Body"/>
        <w:spacing w:after="120"/>
        <w:jc w:val="both"/>
        <w:rPr>
          <w:rFonts w:ascii="Arial" w:hAnsi="Arial" w:cs="Arial"/>
          <w:color w:val="000000" w:themeColor="text1"/>
        </w:rPr>
      </w:pPr>
      <w:r w:rsidRPr="00956239">
        <w:rPr>
          <w:rFonts w:ascii="Arial" w:hAnsi="Arial" w:cs="Arial"/>
          <w:color w:val="000000" w:themeColor="text1"/>
        </w:rPr>
        <w:t>In</w:t>
      </w:r>
      <w:r w:rsidRPr="00956239">
        <w:rPr>
          <w:rFonts w:ascii="Cambria Math" w:hAnsi="Cambria Math" w:cs="Cambria Math"/>
          <w:color w:val="000000" w:themeColor="text1"/>
        </w:rPr>
        <w:t>‑</w:t>
      </w:r>
      <w:r w:rsidRPr="00956239">
        <w:rPr>
          <w:rFonts w:ascii="Arial" w:hAnsi="Arial" w:cs="Arial"/>
          <w:color w:val="000000" w:themeColor="text1"/>
        </w:rPr>
        <w:t>class flow (75–90 min): 0–10 hook; 10–25 baselining; 25–50 team design; 50–70 plenary on skill pyramid and governance; 70–90 pilot and metrics.</w:t>
      </w:r>
    </w:p>
    <w:p w14:paraId="136F460F" w14:textId="77777777" w:rsidR="00956239" w:rsidRPr="00956239" w:rsidRDefault="00956239" w:rsidP="00956239">
      <w:pPr>
        <w:pStyle w:val="Body"/>
        <w:spacing w:after="120"/>
        <w:jc w:val="both"/>
        <w:rPr>
          <w:rFonts w:ascii="Arial" w:hAnsi="Arial" w:cs="Arial"/>
          <w:color w:val="000000" w:themeColor="text1"/>
        </w:rPr>
      </w:pPr>
      <w:r w:rsidRPr="00956239">
        <w:rPr>
          <w:rFonts w:ascii="Arial" w:hAnsi="Arial" w:cs="Arial"/>
          <w:color w:val="000000" w:themeColor="text1"/>
        </w:rPr>
        <w:t>Assessment rubric: Logic &amp; structure 40; Evidence &amp; calculations 40; Clarity &amp; persuasion 20.</w:t>
      </w:r>
    </w:p>
    <w:p w14:paraId="2EDF69C5" w14:textId="72D56167" w:rsidR="00956239" w:rsidRPr="00956239" w:rsidRDefault="00956239" w:rsidP="00956239">
      <w:pPr>
        <w:pStyle w:val="Heading1"/>
        <w:spacing w:before="0" w:after="120"/>
        <w:jc w:val="center"/>
        <w:rPr>
          <w:rFonts w:ascii="Arial" w:hAnsi="Arial" w:cs="Arial"/>
          <w:caps/>
          <w:color w:val="000000" w:themeColor="text1"/>
          <w:sz w:val="22"/>
          <w:szCs w:val="22"/>
        </w:rPr>
      </w:pPr>
      <w:r w:rsidRPr="00956239">
        <w:rPr>
          <w:rFonts w:ascii="Arial" w:hAnsi="Arial" w:cs="Arial"/>
          <w:caps/>
          <w:color w:val="000000" w:themeColor="text1"/>
          <w:sz w:val="22"/>
          <w:szCs w:val="22"/>
        </w:rPr>
        <w:t>References</w:t>
      </w:r>
    </w:p>
    <w:p w14:paraId="540E6F0E" w14:textId="77777777" w:rsidR="00956239" w:rsidRPr="00956239" w:rsidRDefault="00956239" w:rsidP="00956239">
      <w:pPr>
        <w:pStyle w:val="Body"/>
        <w:spacing w:after="120"/>
        <w:ind w:left="720" w:hanging="720"/>
        <w:jc w:val="both"/>
        <w:rPr>
          <w:rFonts w:ascii="Arial" w:hAnsi="Arial" w:cs="Arial"/>
          <w:color w:val="000000" w:themeColor="text1"/>
        </w:rPr>
      </w:pPr>
      <w:proofErr w:type="spellStart"/>
      <w:r w:rsidRPr="00956239">
        <w:rPr>
          <w:rFonts w:ascii="Arial" w:hAnsi="Arial" w:cs="Arial"/>
          <w:color w:val="000000" w:themeColor="text1"/>
        </w:rPr>
        <w:t>Amershi</w:t>
      </w:r>
      <w:proofErr w:type="spellEnd"/>
      <w:r w:rsidRPr="00956239">
        <w:rPr>
          <w:rFonts w:ascii="Arial" w:hAnsi="Arial" w:cs="Arial"/>
          <w:color w:val="000000" w:themeColor="text1"/>
        </w:rPr>
        <w:t xml:space="preserve">, S., Weld, D., </w:t>
      </w:r>
      <w:proofErr w:type="spellStart"/>
      <w:r w:rsidRPr="00956239">
        <w:rPr>
          <w:rFonts w:ascii="Arial" w:hAnsi="Arial" w:cs="Arial"/>
          <w:color w:val="000000" w:themeColor="text1"/>
        </w:rPr>
        <w:t>Vorvoreanu</w:t>
      </w:r>
      <w:proofErr w:type="spellEnd"/>
      <w:r w:rsidRPr="00956239">
        <w:rPr>
          <w:rFonts w:ascii="Arial" w:hAnsi="Arial" w:cs="Arial"/>
          <w:color w:val="000000" w:themeColor="text1"/>
        </w:rPr>
        <w:t xml:space="preserve">, M., Fourney, A., Nushi, B., </w:t>
      </w:r>
      <w:proofErr w:type="spellStart"/>
      <w:r w:rsidRPr="00956239">
        <w:rPr>
          <w:rFonts w:ascii="Arial" w:hAnsi="Arial" w:cs="Arial"/>
          <w:color w:val="000000" w:themeColor="text1"/>
        </w:rPr>
        <w:t>Collisson</w:t>
      </w:r>
      <w:proofErr w:type="spellEnd"/>
      <w:r w:rsidRPr="00956239">
        <w:rPr>
          <w:rFonts w:ascii="Arial" w:hAnsi="Arial" w:cs="Arial"/>
          <w:color w:val="000000" w:themeColor="text1"/>
        </w:rPr>
        <w:t>, P., ... &amp; Horvitz, E. (2019). Guidelines for Human–AI Interaction. Proceedings of CHI 2019. https://doi.org/10.1145/3290605.3300233</w:t>
      </w:r>
    </w:p>
    <w:p w14:paraId="48C74028" w14:textId="77777777" w:rsidR="00956239" w:rsidRPr="00956239" w:rsidRDefault="00956239" w:rsidP="00956239">
      <w:pPr>
        <w:pStyle w:val="Body"/>
        <w:spacing w:after="120"/>
        <w:ind w:left="720" w:hanging="720"/>
        <w:jc w:val="both"/>
        <w:rPr>
          <w:rFonts w:ascii="Arial" w:hAnsi="Arial" w:cs="Arial"/>
          <w:color w:val="000000" w:themeColor="text1"/>
        </w:rPr>
      </w:pPr>
      <w:proofErr w:type="spellStart"/>
      <w:r w:rsidRPr="00956239">
        <w:rPr>
          <w:rFonts w:ascii="Arial" w:hAnsi="Arial" w:cs="Arial"/>
          <w:color w:val="000000" w:themeColor="text1"/>
        </w:rPr>
        <w:t>Graafmans</w:t>
      </w:r>
      <w:proofErr w:type="spellEnd"/>
      <w:r w:rsidRPr="00956239">
        <w:rPr>
          <w:rFonts w:ascii="Arial" w:hAnsi="Arial" w:cs="Arial"/>
          <w:color w:val="000000" w:themeColor="text1"/>
        </w:rPr>
        <w:t xml:space="preserve">, T., </w:t>
      </w:r>
      <w:proofErr w:type="spellStart"/>
      <w:r w:rsidRPr="00956239">
        <w:rPr>
          <w:rFonts w:ascii="Arial" w:hAnsi="Arial" w:cs="Arial"/>
          <w:color w:val="000000" w:themeColor="text1"/>
        </w:rPr>
        <w:t>Gabrani</w:t>
      </w:r>
      <w:proofErr w:type="spellEnd"/>
      <w:r w:rsidRPr="00956239">
        <w:rPr>
          <w:rFonts w:ascii="Arial" w:hAnsi="Arial" w:cs="Arial"/>
          <w:color w:val="000000" w:themeColor="text1"/>
        </w:rPr>
        <w:t>, A., Lu, X., &amp; van der Aalst, W. M. P. (2021). Process Mining for Six Sigma (PMSS). Business &amp; Information Systems Engineering, 63(5), 625–642.</w:t>
      </w:r>
    </w:p>
    <w:p w14:paraId="1EF510BB"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Jans, M. (2018). How active learning and process mining can act as a continuous auditing catalyst. International Journal of Accounting Information Systems, 30, 1–14.</w:t>
      </w:r>
    </w:p>
    <w:p w14:paraId="3A8F9360"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Repenning, N. P. (2001). Understanding firefighting in new product development. Journal of Product Innovation Management, 18(5), 285–300.</w:t>
      </w:r>
    </w:p>
    <w:p w14:paraId="3115A19E"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van der Aalst, W. M. P. (2016). Process Mining: Data Science in Action (2nd ed.). Springer.</w:t>
      </w:r>
    </w:p>
    <w:p w14:paraId="25E5F8C6"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Wang, R. Y., &amp; Strong, D. M. (1996). Beyond accuracy: What data quality means to data consumers. Journal of Management Information Systems, 12(4), 5–34.</w:t>
      </w:r>
    </w:p>
    <w:p w14:paraId="02859D9F"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 xml:space="preserve">Willcocks, L., &amp; </w:t>
      </w:r>
      <w:proofErr w:type="spellStart"/>
      <w:r w:rsidRPr="00956239">
        <w:rPr>
          <w:rFonts w:ascii="Arial" w:hAnsi="Arial" w:cs="Arial"/>
          <w:color w:val="000000" w:themeColor="text1"/>
        </w:rPr>
        <w:t>Lacity</w:t>
      </w:r>
      <w:proofErr w:type="spellEnd"/>
      <w:r w:rsidRPr="00956239">
        <w:rPr>
          <w:rFonts w:ascii="Arial" w:hAnsi="Arial" w:cs="Arial"/>
          <w:color w:val="000000" w:themeColor="text1"/>
        </w:rPr>
        <w:t>, M. (2016). Service Automation: Robots and the Future of Work. SB Publishing.</w:t>
      </w:r>
    </w:p>
    <w:p w14:paraId="5AFCA07F"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Deloitte. (2023). The future of ERP consulting.</w:t>
      </w:r>
    </w:p>
    <w:p w14:paraId="28A609C6"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Forrester. (2024). ERP automation and digital enablement trends.</w:t>
      </w:r>
    </w:p>
    <w:p w14:paraId="04D1AF0D"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Gartner. (2023). Market guide for SAP S/4HANA implementation services.</w:t>
      </w:r>
    </w:p>
    <w:p w14:paraId="7B352916"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IDC. (2024). Mid</w:t>
      </w:r>
      <w:r w:rsidRPr="00956239">
        <w:rPr>
          <w:rFonts w:ascii="Cambria Math" w:hAnsi="Cambria Math" w:cs="Cambria Math"/>
          <w:color w:val="000000" w:themeColor="text1"/>
        </w:rPr>
        <w:t>‑</w:t>
      </w:r>
      <w:r w:rsidRPr="00956239">
        <w:rPr>
          <w:rFonts w:ascii="Arial" w:hAnsi="Arial" w:cs="Arial"/>
          <w:color w:val="000000" w:themeColor="text1"/>
        </w:rPr>
        <w:t>market ERP modernization.</w:t>
      </w:r>
    </w:p>
    <w:p w14:paraId="41762701"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IMARC Group. (2024). India EAS market: Trends and forecast.</w:t>
      </w:r>
    </w:p>
    <w:p w14:paraId="6CC32E7F"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KPMG. (2023). SAP modernization and compliance.</w:t>
      </w:r>
    </w:p>
    <w:p w14:paraId="16DBB5E0"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McKinsey &amp; Company. (2024). Bridging the talent gap in technology consulting.</w:t>
      </w:r>
    </w:p>
    <w:p w14:paraId="05DD100B"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NASSCOM. (2024). India technology services outlook.</w:t>
      </w:r>
    </w:p>
    <w:p w14:paraId="0CBD3C48" w14:textId="77777777" w:rsidR="00956239" w:rsidRPr="00956239" w:rsidRDefault="00956239" w:rsidP="00956239">
      <w:pPr>
        <w:pStyle w:val="Body"/>
        <w:spacing w:after="120"/>
        <w:ind w:left="720" w:hanging="720"/>
        <w:jc w:val="both"/>
        <w:rPr>
          <w:rFonts w:ascii="Arial" w:hAnsi="Arial" w:cs="Arial"/>
          <w:color w:val="000000" w:themeColor="text1"/>
        </w:rPr>
      </w:pPr>
      <w:r w:rsidRPr="00956239">
        <w:rPr>
          <w:rFonts w:ascii="Arial" w:hAnsi="Arial" w:cs="Arial"/>
          <w:color w:val="000000" w:themeColor="text1"/>
        </w:rPr>
        <w:t>PwC. (2023). ERP resilience through automation.</w:t>
      </w:r>
    </w:p>
    <w:p w14:paraId="3A52C675" w14:textId="77777777" w:rsidR="00956239" w:rsidRPr="00956239" w:rsidRDefault="00956239" w:rsidP="00956239">
      <w:pPr>
        <w:spacing w:after="120"/>
        <w:jc w:val="both"/>
        <w:rPr>
          <w:rFonts w:ascii="Arial" w:eastAsia="Times New Roman" w:hAnsi="Arial" w:cs="Arial"/>
          <w:lang w:val="en-IN" w:eastAsia="en-IN"/>
        </w:rPr>
      </w:pPr>
    </w:p>
    <w:sectPr w:rsidR="00956239" w:rsidRPr="00956239" w:rsidSect="00956239">
      <w:type w:val="continuous"/>
      <w:pgSz w:w="11909" w:h="16834" w:code="9"/>
      <w:pgMar w:top="1440" w:right="1440" w:bottom="1440" w:left="1440" w:header="100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DD77" w14:textId="77777777" w:rsidR="004205FC" w:rsidRDefault="004205FC" w:rsidP="00176C54">
      <w:pPr>
        <w:spacing w:after="0" w:line="240" w:lineRule="auto"/>
      </w:pPr>
      <w:r>
        <w:separator/>
      </w:r>
    </w:p>
  </w:endnote>
  <w:endnote w:type="continuationSeparator" w:id="0">
    <w:p w14:paraId="1D2C94EA" w14:textId="77777777" w:rsidR="004205FC" w:rsidRDefault="004205FC" w:rsidP="0017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C4D5" w14:textId="77777777" w:rsidR="00F50521" w:rsidRDefault="00F5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2C75" w14:textId="77777777" w:rsidR="00F50521" w:rsidRDefault="00F5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8F44" w14:textId="77777777" w:rsidR="00F50521" w:rsidRDefault="00F5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4D90" w14:textId="77777777" w:rsidR="004205FC" w:rsidRDefault="004205FC" w:rsidP="00176C54">
      <w:pPr>
        <w:spacing w:after="0" w:line="240" w:lineRule="auto"/>
      </w:pPr>
      <w:r>
        <w:separator/>
      </w:r>
    </w:p>
  </w:footnote>
  <w:footnote w:type="continuationSeparator" w:id="0">
    <w:p w14:paraId="0B1F66BF" w14:textId="77777777" w:rsidR="004205FC" w:rsidRDefault="004205FC" w:rsidP="0017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6326" w14:textId="4EFC7D7B" w:rsidR="00176C54" w:rsidRPr="006E65E2" w:rsidRDefault="006E65E2" w:rsidP="006E65E2">
    <w:pPr>
      <w:pBdr>
        <w:bottom w:val="single" w:sz="4" w:space="1" w:color="auto"/>
      </w:pBdr>
      <w:spacing w:after="0" w:line="160" w:lineRule="atLeast"/>
      <w:jc w:val="both"/>
    </w:pPr>
    <w:proofErr w:type="gramStart"/>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i/>
        <w:iCs/>
        <w:sz w:val="16"/>
        <w:szCs w:val="16"/>
      </w:rPr>
      <w:t>K.G.Soumya</w:t>
    </w:r>
    <w:proofErr w:type="spellEnd"/>
    <w:proofErr w:type="gramEnd"/>
    <w:r>
      <w:rPr>
        <w:rFonts w:ascii="Arial" w:hAnsi="Arial" w:cs="Arial"/>
        <w:i/>
        <w:iCs/>
        <w:sz w:val="16"/>
        <w:szCs w:val="16"/>
      </w:rPr>
      <w:t xml:space="preserve">, Dr. Sarangapani </w:t>
    </w:r>
    <w:proofErr w:type="spellStart"/>
    <w:r>
      <w:rPr>
        <w:rFonts w:ascii="Arial" w:hAnsi="Arial" w:cs="Arial"/>
        <w:i/>
        <w:iCs/>
        <w:sz w:val="16"/>
        <w:szCs w:val="16"/>
      </w:rPr>
      <w:t>Nivarthi</w:t>
    </w:r>
    <w:proofErr w:type="spellEnd"/>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96024C">
      <w:rPr>
        <w:rFonts w:ascii="Arial" w:hAnsi="Arial" w:cs="Arial"/>
        <w:noProof/>
        <w:sz w:val="16"/>
        <w:szCs w:val="16"/>
      </w:rPr>
      <w:t>48</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78E2" w14:textId="4BA39D1B" w:rsidR="00176C54" w:rsidRPr="006E65E2" w:rsidRDefault="006E65E2" w:rsidP="006E65E2">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96024C">
      <w:rPr>
        <w:rFonts w:ascii="Arial" w:hAnsi="Arial" w:cs="Arial"/>
        <w:noProof/>
        <w:sz w:val="16"/>
        <w:szCs w:val="16"/>
      </w:rPr>
      <w:t>49</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96024C">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 xml:space="preserve">ember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5317" w14:textId="77777777" w:rsidR="00F50521" w:rsidRDefault="00F5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682135"/>
    <w:multiLevelType w:val="hybridMultilevel"/>
    <w:tmpl w:val="345E8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20628A"/>
    <w:multiLevelType w:val="hybridMultilevel"/>
    <w:tmpl w:val="4D3C54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F90A01"/>
    <w:multiLevelType w:val="hybridMultilevel"/>
    <w:tmpl w:val="C5C8419E"/>
    <w:lvl w:ilvl="0" w:tplc="5AFA873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0761778">
    <w:abstractNumId w:val="8"/>
  </w:num>
  <w:num w:numId="2" w16cid:durableId="75711824">
    <w:abstractNumId w:val="6"/>
  </w:num>
  <w:num w:numId="3" w16cid:durableId="128405343">
    <w:abstractNumId w:val="5"/>
  </w:num>
  <w:num w:numId="4" w16cid:durableId="729352648">
    <w:abstractNumId w:val="4"/>
  </w:num>
  <w:num w:numId="5" w16cid:durableId="1826434433">
    <w:abstractNumId w:val="7"/>
  </w:num>
  <w:num w:numId="6" w16cid:durableId="357393729">
    <w:abstractNumId w:val="3"/>
  </w:num>
  <w:num w:numId="7" w16cid:durableId="1112474574">
    <w:abstractNumId w:val="2"/>
  </w:num>
  <w:num w:numId="8" w16cid:durableId="1010720676">
    <w:abstractNumId w:val="1"/>
  </w:num>
  <w:num w:numId="9" w16cid:durableId="1696342299">
    <w:abstractNumId w:val="0"/>
  </w:num>
  <w:num w:numId="10" w16cid:durableId="536115284">
    <w:abstractNumId w:val="9"/>
  </w:num>
  <w:num w:numId="11" w16cid:durableId="936713316">
    <w:abstractNumId w:val="11"/>
  </w:num>
  <w:num w:numId="12" w16cid:durableId="1449540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7E61"/>
    <w:rsid w:val="00034616"/>
    <w:rsid w:val="00043655"/>
    <w:rsid w:val="0006063C"/>
    <w:rsid w:val="00114139"/>
    <w:rsid w:val="0015074B"/>
    <w:rsid w:val="00176C54"/>
    <w:rsid w:val="001B16A8"/>
    <w:rsid w:val="001B1DE3"/>
    <w:rsid w:val="002861D2"/>
    <w:rsid w:val="0029639D"/>
    <w:rsid w:val="00311EDC"/>
    <w:rsid w:val="00326F90"/>
    <w:rsid w:val="003616A0"/>
    <w:rsid w:val="0040778E"/>
    <w:rsid w:val="004205FC"/>
    <w:rsid w:val="00487C28"/>
    <w:rsid w:val="004D5B2C"/>
    <w:rsid w:val="00511451"/>
    <w:rsid w:val="006E65E2"/>
    <w:rsid w:val="006F7BB7"/>
    <w:rsid w:val="007247EA"/>
    <w:rsid w:val="007732AE"/>
    <w:rsid w:val="007E0FCD"/>
    <w:rsid w:val="008229FF"/>
    <w:rsid w:val="008437FA"/>
    <w:rsid w:val="00956239"/>
    <w:rsid w:val="0096024C"/>
    <w:rsid w:val="009A11ED"/>
    <w:rsid w:val="00A50DAD"/>
    <w:rsid w:val="00AA1D8D"/>
    <w:rsid w:val="00B40C51"/>
    <w:rsid w:val="00B47730"/>
    <w:rsid w:val="00CB0664"/>
    <w:rsid w:val="00D22E0D"/>
    <w:rsid w:val="00DA5033"/>
    <w:rsid w:val="00DA593A"/>
    <w:rsid w:val="00DC2DCE"/>
    <w:rsid w:val="00E65CFE"/>
    <w:rsid w:val="00F26570"/>
    <w:rsid w:val="00F35E60"/>
    <w:rsid w:val="00F50521"/>
    <w:rsid w:val="00F66F05"/>
    <w:rsid w:val="00FC693F"/>
    <w:rsid w:val="00FF0D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B6660C"/>
  <w14:defaultImageDpi w14:val="300"/>
  <w15:docId w15:val="{4C75E6D5-F0A5-4E4F-A772-4AE65393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ind w:left="0" w:firstLine="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 w:type="character" w:styleId="Hyperlink">
    <w:name w:val="Hyperlink"/>
    <w:basedOn w:val="DefaultParagraphFont"/>
    <w:uiPriority w:val="99"/>
    <w:unhideWhenUsed/>
    <w:rsid w:val="0096024C"/>
    <w:rPr>
      <w:color w:val="0000FF" w:themeColor="hyperlink"/>
      <w:u w:val="single"/>
    </w:rPr>
  </w:style>
  <w:style w:type="character" w:styleId="UnresolvedMention">
    <w:name w:val="Unresolved Mention"/>
    <w:basedOn w:val="DefaultParagraphFont"/>
    <w:uiPriority w:val="99"/>
    <w:semiHidden/>
    <w:unhideWhenUsed/>
    <w:rsid w:val="00017E61"/>
    <w:rPr>
      <w:color w:val="605E5C"/>
      <w:shd w:val="clear" w:color="auto" w:fill="E1DFDD"/>
    </w:rPr>
  </w:style>
  <w:style w:type="character" w:styleId="FollowedHyperlink">
    <w:name w:val="FollowedHyperlink"/>
    <w:basedOn w:val="DefaultParagraphFont"/>
    <w:uiPriority w:val="99"/>
    <w:semiHidden/>
    <w:unhideWhenUsed/>
    <w:rsid w:val="002861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82608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9C67-2E77-4973-904D-E96FD9A6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Ravi chandran</cp:lastModifiedBy>
  <cp:revision>25</cp:revision>
  <dcterms:created xsi:type="dcterms:W3CDTF">2025-10-24T09:20:00Z</dcterms:created>
  <dcterms:modified xsi:type="dcterms:W3CDTF">2025-12-05T06:39:00Z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2025-10-28T04:49:48Z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e3565090-f060-4fc5-b7cf-1b578129dd40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