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9DE03" w14:textId="5E4CD2CB" w:rsidR="000E3D50" w:rsidRDefault="007419B7" w:rsidP="000E3D50">
      <w:pPr>
        <w:spacing w:after="0" w:line="160" w:lineRule="atLeast"/>
        <w:jc w:val="both"/>
        <w:rPr>
          <w:rFonts w:ascii="Arial" w:eastAsia="Arial" w:hAnsi="Arial" w:cs="Arial"/>
          <w:i/>
          <w:color w:val="000000" w:themeColor="text1"/>
          <w:spacing w:val="-1"/>
          <w:sz w:val="14"/>
          <w:szCs w:val="14"/>
        </w:rPr>
      </w:pPr>
      <w:r w:rsidRPr="00FA13C3">
        <w:rPr>
          <w:rFonts w:ascii="Arial" w:eastAsia="Arial" w:hAnsi="Arial" w:cs="Arial"/>
          <w:i/>
          <w:color w:val="000000"/>
          <w:sz w:val="14"/>
          <w:szCs w:val="14"/>
        </w:rPr>
        <w:t>©</w:t>
      </w:r>
      <w:r w:rsidRPr="00FA13C3">
        <w:rPr>
          <w:rFonts w:ascii="Arial" w:eastAsia="Arial" w:hAnsi="Arial" w:cs="Arial"/>
          <w:i/>
          <w:color w:val="000000"/>
          <w:spacing w:val="-1"/>
          <w:sz w:val="14"/>
          <w:szCs w:val="14"/>
        </w:rPr>
        <w:t xml:space="preserve"> </w:t>
      </w:r>
      <w:r w:rsidRPr="00FA13C3">
        <w:rPr>
          <w:rFonts w:ascii="Arial" w:eastAsia="Arial" w:hAnsi="Arial" w:cs="Arial"/>
          <w:i/>
          <w:color w:val="000000"/>
          <w:sz w:val="14"/>
          <w:szCs w:val="14"/>
        </w:rPr>
        <w:t>International</w:t>
      </w:r>
      <w:r w:rsidRPr="00FA13C3">
        <w:rPr>
          <w:rFonts w:ascii="Arial" w:eastAsia="Arial" w:hAnsi="Arial" w:cs="Arial"/>
          <w:i/>
          <w:color w:val="000000"/>
          <w:spacing w:val="-1"/>
          <w:sz w:val="14"/>
          <w:szCs w:val="14"/>
        </w:rPr>
        <w:t xml:space="preserve"> Academic Research Journal of </w:t>
      </w:r>
      <w:r>
        <w:rPr>
          <w:rFonts w:ascii="Arial" w:eastAsia="Arial" w:hAnsi="Arial" w:cs="Arial"/>
          <w:i/>
          <w:color w:val="000000"/>
          <w:spacing w:val="-1"/>
          <w:sz w:val="14"/>
          <w:szCs w:val="14"/>
        </w:rPr>
        <w:t xml:space="preserve">Business and Management   </w:t>
      </w:r>
      <w:r>
        <w:rPr>
          <w:rFonts w:ascii="Arial" w:eastAsia="Arial" w:hAnsi="Arial" w:cs="Arial"/>
          <w:i/>
          <w:color w:val="000000"/>
          <w:spacing w:val="-1"/>
          <w:sz w:val="14"/>
          <w:szCs w:val="14"/>
        </w:rPr>
        <w:tab/>
      </w:r>
      <w:r w:rsidR="000E3D50">
        <w:rPr>
          <w:rFonts w:ascii="Arial" w:eastAsia="Arial" w:hAnsi="Arial" w:cs="Arial"/>
          <w:i/>
          <w:color w:val="000000"/>
          <w:spacing w:val="-1"/>
          <w:sz w:val="14"/>
          <w:szCs w:val="14"/>
        </w:rPr>
        <w:t xml:space="preserve">                                     </w:t>
      </w:r>
      <w:r w:rsidR="000E3D50">
        <w:rPr>
          <w:rFonts w:ascii="Arial" w:eastAsia="Arial" w:hAnsi="Arial" w:cs="Arial"/>
          <w:i/>
          <w:color w:val="000000"/>
          <w:spacing w:val="-1"/>
          <w:sz w:val="14"/>
          <w:szCs w:val="14"/>
        </w:rPr>
        <w:tab/>
      </w:r>
      <w:r w:rsidR="000E3D50">
        <w:rPr>
          <w:rFonts w:ascii="Arial" w:eastAsia="Arial" w:hAnsi="Arial" w:cs="Arial"/>
          <w:i/>
          <w:color w:val="000000"/>
          <w:spacing w:val="-1"/>
          <w:sz w:val="14"/>
          <w:szCs w:val="14"/>
        </w:rPr>
        <w:tab/>
      </w:r>
      <w:r w:rsidR="000E3D50">
        <w:rPr>
          <w:rFonts w:ascii="Arial" w:eastAsia="Arial" w:hAnsi="Arial" w:cs="Arial"/>
          <w:i/>
          <w:color w:val="000000"/>
          <w:spacing w:val="-1"/>
          <w:sz w:val="14"/>
          <w:szCs w:val="14"/>
        </w:rPr>
        <w:tab/>
        <w:t xml:space="preserve"> </w:t>
      </w:r>
      <w:r w:rsidR="000E3D50" w:rsidRPr="00812D87">
        <w:rPr>
          <w:rFonts w:ascii="Arial" w:eastAsia="Arial" w:hAnsi="Arial" w:cs="Arial"/>
          <w:i/>
          <w:color w:val="000000" w:themeColor="text1"/>
          <w:spacing w:val="-1"/>
          <w:sz w:val="14"/>
          <w:szCs w:val="14"/>
        </w:rPr>
        <w:t>ISSN:2227-1287</w:t>
      </w:r>
    </w:p>
    <w:p w14:paraId="5DD710C0" w14:textId="0756B31F" w:rsidR="007419B7" w:rsidRDefault="007419B7" w:rsidP="007419B7">
      <w:pPr>
        <w:spacing w:after="0" w:line="160" w:lineRule="atLeast"/>
        <w:jc w:val="both"/>
        <w:rPr>
          <w:rFonts w:ascii="Arial" w:eastAsia="Arial" w:hAnsi="Arial" w:cs="Arial"/>
          <w:b/>
          <w:bCs/>
          <w:i/>
          <w:spacing w:val="-1"/>
          <w:sz w:val="14"/>
          <w:szCs w:val="14"/>
        </w:rPr>
      </w:pPr>
      <w:r w:rsidRPr="00DF2646">
        <w:rPr>
          <w:rFonts w:ascii="Arial" w:eastAsia="Arial" w:hAnsi="Arial" w:cs="Arial"/>
          <w:i/>
          <w:color w:val="000000"/>
          <w:spacing w:val="-1"/>
          <w:sz w:val="14"/>
          <w:szCs w:val="14"/>
        </w:rPr>
        <w:t xml:space="preserve">Volume </w:t>
      </w:r>
      <w:r>
        <w:rPr>
          <w:rFonts w:ascii="Arial" w:eastAsia="Arial" w:hAnsi="Arial" w:cs="Arial"/>
          <w:i/>
          <w:color w:val="000000"/>
          <w:spacing w:val="-1"/>
          <w:sz w:val="14"/>
          <w:szCs w:val="14"/>
        </w:rPr>
        <w:t>13</w:t>
      </w:r>
      <w:r w:rsidRPr="00DF2646">
        <w:rPr>
          <w:rFonts w:ascii="Arial" w:eastAsia="Arial" w:hAnsi="Arial" w:cs="Arial"/>
          <w:i/>
          <w:color w:val="000000"/>
          <w:spacing w:val="-1"/>
          <w:sz w:val="14"/>
          <w:szCs w:val="14"/>
        </w:rPr>
        <w:t>, Iss</w:t>
      </w:r>
      <w:r>
        <w:rPr>
          <w:rFonts w:ascii="Arial" w:eastAsia="Arial" w:hAnsi="Arial" w:cs="Arial"/>
          <w:i/>
          <w:color w:val="000000"/>
          <w:spacing w:val="-1"/>
          <w:sz w:val="14"/>
          <w:szCs w:val="14"/>
        </w:rPr>
        <w:t>ue</w:t>
      </w:r>
      <w:r w:rsidRPr="00DF2646">
        <w:rPr>
          <w:rFonts w:ascii="Arial" w:eastAsia="Arial" w:hAnsi="Arial" w:cs="Arial"/>
          <w:i/>
          <w:color w:val="000000"/>
          <w:spacing w:val="-1"/>
          <w:sz w:val="14"/>
          <w:szCs w:val="14"/>
        </w:rPr>
        <w:t xml:space="preserve"> No:</w:t>
      </w:r>
      <w:r>
        <w:rPr>
          <w:rFonts w:ascii="Arial" w:eastAsia="Arial" w:hAnsi="Arial" w:cs="Arial"/>
          <w:i/>
          <w:color w:val="000000"/>
          <w:spacing w:val="-1"/>
          <w:sz w:val="14"/>
          <w:szCs w:val="14"/>
        </w:rPr>
        <w:t>2</w:t>
      </w:r>
      <w:r w:rsidRPr="00DF2646">
        <w:rPr>
          <w:rFonts w:ascii="Arial" w:eastAsia="Arial" w:hAnsi="Arial" w:cs="Arial"/>
          <w:i/>
          <w:color w:val="000000"/>
          <w:spacing w:val="-1"/>
          <w:sz w:val="14"/>
          <w:szCs w:val="14"/>
        </w:rPr>
        <w:t xml:space="preserve">, </w:t>
      </w:r>
      <w:r>
        <w:rPr>
          <w:rFonts w:ascii="Arial" w:eastAsia="Arial" w:hAnsi="Arial" w:cs="Arial"/>
          <w:i/>
          <w:color w:val="000000"/>
          <w:spacing w:val="-1"/>
          <w:sz w:val="14"/>
          <w:szCs w:val="14"/>
        </w:rPr>
        <w:t>December</w:t>
      </w:r>
      <w:r w:rsidRPr="00DF2646">
        <w:rPr>
          <w:rFonts w:ascii="Arial" w:eastAsia="Arial" w:hAnsi="Arial" w:cs="Arial"/>
          <w:i/>
          <w:color w:val="000000"/>
          <w:spacing w:val="-1"/>
          <w:sz w:val="14"/>
          <w:szCs w:val="14"/>
        </w:rPr>
        <w:t xml:space="preserve"> 2025</w:t>
      </w:r>
      <w:r w:rsidR="000E3D50">
        <w:rPr>
          <w:rFonts w:ascii="Arial" w:eastAsia="Arial" w:hAnsi="Arial" w:cs="Arial"/>
          <w:i/>
          <w:color w:val="000000"/>
          <w:spacing w:val="-1"/>
          <w:sz w:val="14"/>
          <w:szCs w:val="14"/>
        </w:rPr>
        <w:tab/>
      </w:r>
      <w:r w:rsidR="000E3D50">
        <w:rPr>
          <w:rFonts w:ascii="Arial" w:eastAsia="Arial" w:hAnsi="Arial" w:cs="Arial"/>
          <w:i/>
          <w:color w:val="000000"/>
          <w:spacing w:val="-1"/>
          <w:sz w:val="14"/>
          <w:szCs w:val="14"/>
        </w:rPr>
        <w:tab/>
      </w:r>
      <w:r w:rsidR="000E3D50">
        <w:rPr>
          <w:rFonts w:ascii="Arial" w:eastAsia="Arial" w:hAnsi="Arial" w:cs="Arial"/>
          <w:i/>
          <w:color w:val="000000"/>
          <w:spacing w:val="-1"/>
          <w:sz w:val="14"/>
          <w:szCs w:val="14"/>
        </w:rPr>
        <w:tab/>
      </w:r>
      <w:r w:rsidR="000E3D50">
        <w:rPr>
          <w:rFonts w:ascii="Arial" w:eastAsia="Arial" w:hAnsi="Arial" w:cs="Arial"/>
          <w:i/>
          <w:color w:val="000000"/>
          <w:spacing w:val="-1"/>
          <w:sz w:val="14"/>
          <w:szCs w:val="14"/>
        </w:rPr>
        <w:tab/>
      </w:r>
      <w:r w:rsidR="000E3D50">
        <w:rPr>
          <w:rFonts w:ascii="Arial" w:eastAsia="Arial" w:hAnsi="Arial" w:cs="Arial"/>
          <w:i/>
          <w:color w:val="000000"/>
          <w:spacing w:val="-1"/>
          <w:sz w:val="14"/>
          <w:szCs w:val="14"/>
        </w:rPr>
        <w:tab/>
        <w:t xml:space="preserve">          </w:t>
      </w:r>
      <w:r w:rsidRPr="00151DD0">
        <w:rPr>
          <w:rFonts w:ascii="Arial" w:eastAsia="Arial" w:hAnsi="Arial" w:cs="Arial"/>
          <w:i/>
          <w:color w:val="000000"/>
          <w:spacing w:val="-1"/>
          <w:sz w:val="14"/>
          <w:szCs w:val="14"/>
        </w:rPr>
        <w:t xml:space="preserve">DOI: </w:t>
      </w:r>
      <w:hyperlink r:id="rId7" w:history="1">
        <w:r w:rsidR="00885581" w:rsidRPr="00DB7ECC">
          <w:rPr>
            <w:rStyle w:val="Hyperlink"/>
            <w:rFonts w:ascii="Arial" w:eastAsia="Arial" w:hAnsi="Arial" w:cs="Arial"/>
            <w:i/>
            <w:spacing w:val="-1"/>
            <w:sz w:val="14"/>
            <w:szCs w:val="14"/>
          </w:rPr>
          <w:t>https://doi.org</w:t>
        </w:r>
        <w:r w:rsidR="00885581" w:rsidRPr="00DB7ECC">
          <w:rPr>
            <w:rStyle w:val="Hyperlink"/>
            <w:rFonts w:ascii="Arial" w:eastAsia="Arial" w:hAnsi="Arial" w:cs="Arial"/>
            <w:i/>
            <w:spacing w:val="-1"/>
            <w:sz w:val="14"/>
            <w:szCs w:val="14"/>
          </w:rPr>
          <w:t>/</w:t>
        </w:r>
        <w:r w:rsidR="00885581" w:rsidRPr="00DB7ECC">
          <w:rPr>
            <w:rStyle w:val="Hyperlink"/>
            <w:rFonts w:ascii="Arial" w:eastAsia="Arial" w:hAnsi="Arial" w:cs="Arial"/>
            <w:i/>
            <w:spacing w:val="-1"/>
            <w:sz w:val="14"/>
            <w:szCs w:val="14"/>
          </w:rPr>
          <w:t>10.5</w:t>
        </w:r>
        <w:r w:rsidR="00885581" w:rsidRPr="00DB7ECC">
          <w:rPr>
            <w:rStyle w:val="Hyperlink"/>
            <w:rFonts w:ascii="Arial" w:eastAsia="Arial" w:hAnsi="Arial" w:cs="Arial"/>
            <w:i/>
            <w:spacing w:val="-1"/>
            <w:sz w:val="14"/>
            <w:szCs w:val="14"/>
          </w:rPr>
          <w:t>2</w:t>
        </w:r>
        <w:r w:rsidR="00885581" w:rsidRPr="00DB7ECC">
          <w:rPr>
            <w:rStyle w:val="Hyperlink"/>
            <w:rFonts w:ascii="Arial" w:eastAsia="Arial" w:hAnsi="Arial" w:cs="Arial"/>
            <w:i/>
            <w:spacing w:val="-1"/>
            <w:sz w:val="14"/>
            <w:szCs w:val="14"/>
          </w:rPr>
          <w:t>81/zenodo.</w:t>
        </w:r>
        <w:r w:rsidR="00885581" w:rsidRPr="00DB7ECC">
          <w:rPr>
            <w:rStyle w:val="Hyperlink"/>
            <w:rFonts w:ascii="Arial" w:eastAsia="Arial" w:hAnsi="Arial" w:cs="Arial"/>
            <w:iCs/>
            <w:spacing w:val="-1"/>
            <w:sz w:val="14"/>
            <w:szCs w:val="14"/>
          </w:rPr>
          <w:t>17826158</w:t>
        </w:r>
      </w:hyperlink>
    </w:p>
    <w:p w14:paraId="1EAA72AA" w14:textId="77777777" w:rsidR="007419B7" w:rsidRPr="00151DD0" w:rsidRDefault="007419B7" w:rsidP="007419B7">
      <w:pPr>
        <w:spacing w:after="0" w:line="160" w:lineRule="atLeast"/>
        <w:jc w:val="both"/>
        <w:rPr>
          <w:rFonts w:ascii="Arial" w:eastAsia="Arial" w:hAnsi="Arial" w:cs="Arial"/>
          <w:i/>
          <w:color w:val="000000"/>
          <w:spacing w:val="-1"/>
          <w:sz w:val="14"/>
          <w:szCs w:val="14"/>
        </w:rPr>
      </w:pPr>
    </w:p>
    <w:p w14:paraId="0BFDA03A" w14:textId="77777777" w:rsidR="007419B7" w:rsidRPr="00370B93" w:rsidRDefault="007419B7" w:rsidP="007419B7">
      <w:pPr>
        <w:spacing w:after="0" w:line="240" w:lineRule="auto"/>
        <w:outlineLvl w:val="0"/>
        <w:rPr>
          <w:rFonts w:ascii="Times New Roman" w:eastAsia="Times New Roman" w:hAnsi="Times New Roman" w:cs="Times New Roman"/>
          <w:b/>
          <w:bCs/>
          <w:kern w:val="36"/>
          <w:sz w:val="10"/>
          <w:szCs w:val="10"/>
          <w:lang w:eastAsia="en-IN"/>
        </w:rPr>
      </w:pPr>
    </w:p>
    <w:p w14:paraId="1BF89AF4" w14:textId="77777777" w:rsidR="00F85FF3" w:rsidRPr="005663CC" w:rsidRDefault="00C05C58" w:rsidP="004D4B70">
      <w:pPr>
        <w:spacing w:after="0"/>
        <w:jc w:val="center"/>
        <w:rPr>
          <w:rFonts w:ascii="Times New Roman" w:hAnsi="Times New Roman" w:cs="Times New Roman"/>
          <w:b/>
          <w:sz w:val="32"/>
          <w:szCs w:val="32"/>
        </w:rPr>
      </w:pPr>
      <w:r w:rsidRPr="005663CC">
        <w:rPr>
          <w:rFonts w:ascii="Times New Roman" w:hAnsi="Times New Roman" w:cs="Times New Roman"/>
          <w:b/>
          <w:sz w:val="32"/>
          <w:szCs w:val="32"/>
        </w:rPr>
        <w:t>Improving Candidate Engagement and Reducing Dropout in Recruitment Process</w:t>
      </w:r>
    </w:p>
    <w:p w14:paraId="2B5D39DD" w14:textId="77777777" w:rsidR="007419B7" w:rsidRPr="007419B7" w:rsidRDefault="007419B7" w:rsidP="007419B7">
      <w:pPr>
        <w:spacing w:after="0" w:line="240" w:lineRule="auto"/>
        <w:contextualSpacing/>
        <w:jc w:val="center"/>
        <w:rPr>
          <w:rFonts w:cstheme="minorHAnsi"/>
          <w:b/>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3826"/>
      </w:tblGrid>
      <w:tr w:rsidR="007419B7" w:rsidRPr="007419B7" w14:paraId="4D34BD3E" w14:textId="77777777" w:rsidTr="004D4B70">
        <w:trPr>
          <w:jc w:val="center"/>
        </w:trPr>
        <w:tc>
          <w:tcPr>
            <w:tcW w:w="3828" w:type="dxa"/>
          </w:tcPr>
          <w:p w14:paraId="3281A81B" w14:textId="77777777" w:rsidR="007419B7" w:rsidRPr="00370B93" w:rsidRDefault="007419B7" w:rsidP="007419B7">
            <w:pPr>
              <w:contextualSpacing/>
              <w:jc w:val="center"/>
              <w:rPr>
                <w:rFonts w:cstheme="minorHAnsi"/>
                <w:b/>
                <w:i/>
                <w:iCs/>
                <w:sz w:val="16"/>
                <w:szCs w:val="16"/>
              </w:rPr>
            </w:pPr>
            <w:r w:rsidRPr="00370B93">
              <w:rPr>
                <w:rFonts w:cstheme="minorHAnsi"/>
                <w:b/>
                <w:i/>
                <w:iCs/>
                <w:sz w:val="16"/>
                <w:szCs w:val="16"/>
              </w:rPr>
              <w:t>Anand Kumar D</w:t>
            </w:r>
          </w:p>
          <w:p w14:paraId="331ADEF6" w14:textId="77777777" w:rsidR="007419B7" w:rsidRPr="007419B7" w:rsidRDefault="007419B7" w:rsidP="007419B7">
            <w:pPr>
              <w:contextualSpacing/>
              <w:jc w:val="center"/>
              <w:rPr>
                <w:rFonts w:cstheme="minorHAnsi"/>
                <w:sz w:val="16"/>
                <w:szCs w:val="16"/>
              </w:rPr>
            </w:pPr>
            <w:r w:rsidRPr="007419B7">
              <w:rPr>
                <w:rFonts w:cstheme="minorHAnsi"/>
                <w:sz w:val="16"/>
                <w:szCs w:val="16"/>
              </w:rPr>
              <w:t>Student, Faculty of Management Studies,</w:t>
            </w:r>
          </w:p>
          <w:p w14:paraId="28E86453" w14:textId="77777777" w:rsidR="007419B7" w:rsidRPr="007419B7" w:rsidRDefault="007419B7" w:rsidP="007419B7">
            <w:pPr>
              <w:contextualSpacing/>
              <w:jc w:val="center"/>
              <w:rPr>
                <w:rFonts w:cstheme="minorHAnsi"/>
                <w:sz w:val="16"/>
                <w:szCs w:val="16"/>
              </w:rPr>
            </w:pPr>
            <w:r w:rsidRPr="007419B7">
              <w:rPr>
                <w:rFonts w:cstheme="minorHAnsi"/>
                <w:sz w:val="16"/>
                <w:szCs w:val="16"/>
              </w:rPr>
              <w:t xml:space="preserve"> CMS Business School, </w:t>
            </w:r>
          </w:p>
          <w:p w14:paraId="765D9FA3" w14:textId="77777777" w:rsidR="007419B7" w:rsidRPr="007419B7" w:rsidRDefault="007419B7" w:rsidP="007419B7">
            <w:pPr>
              <w:contextualSpacing/>
              <w:jc w:val="center"/>
              <w:rPr>
                <w:rFonts w:cstheme="minorHAnsi"/>
                <w:sz w:val="16"/>
                <w:szCs w:val="16"/>
              </w:rPr>
            </w:pPr>
            <w:r w:rsidRPr="007419B7">
              <w:rPr>
                <w:rFonts w:cstheme="minorHAnsi"/>
                <w:sz w:val="16"/>
                <w:szCs w:val="16"/>
              </w:rPr>
              <w:t>JAIN (Deemed-to-be University) Bangalore, India</w:t>
            </w:r>
          </w:p>
        </w:tc>
        <w:tc>
          <w:tcPr>
            <w:tcW w:w="3826" w:type="dxa"/>
          </w:tcPr>
          <w:p w14:paraId="00C2281B" w14:textId="77777777" w:rsidR="007419B7" w:rsidRPr="00370B93" w:rsidRDefault="007419B7" w:rsidP="007419B7">
            <w:pPr>
              <w:contextualSpacing/>
              <w:jc w:val="center"/>
              <w:outlineLvl w:val="0"/>
              <w:rPr>
                <w:rFonts w:eastAsia="Times New Roman" w:cstheme="minorHAnsi"/>
                <w:b/>
                <w:i/>
                <w:iCs/>
                <w:sz w:val="16"/>
                <w:szCs w:val="16"/>
                <w:lang w:eastAsia="en-IN"/>
              </w:rPr>
            </w:pPr>
            <w:r w:rsidRPr="00370B93">
              <w:rPr>
                <w:rFonts w:eastAsia="Times New Roman" w:cstheme="minorHAnsi"/>
                <w:b/>
                <w:i/>
                <w:iCs/>
                <w:sz w:val="16"/>
                <w:szCs w:val="16"/>
                <w:lang w:eastAsia="en-IN"/>
              </w:rPr>
              <w:t>Dr. Neena PC</w:t>
            </w:r>
          </w:p>
          <w:p w14:paraId="338938E6" w14:textId="77777777" w:rsidR="007419B7" w:rsidRPr="007419B7" w:rsidRDefault="007419B7" w:rsidP="007419B7">
            <w:pPr>
              <w:contextualSpacing/>
              <w:jc w:val="center"/>
              <w:outlineLvl w:val="0"/>
              <w:rPr>
                <w:rFonts w:cstheme="minorHAnsi"/>
                <w:sz w:val="16"/>
                <w:szCs w:val="16"/>
              </w:rPr>
            </w:pPr>
            <w:r w:rsidRPr="007419B7">
              <w:rPr>
                <w:rFonts w:cstheme="minorHAnsi"/>
                <w:sz w:val="16"/>
                <w:szCs w:val="16"/>
              </w:rPr>
              <w:t xml:space="preserve">Associate Professor, Faculty of Management Studies, </w:t>
            </w:r>
          </w:p>
          <w:p w14:paraId="3258A606" w14:textId="77777777" w:rsidR="007419B7" w:rsidRPr="007419B7" w:rsidRDefault="007419B7" w:rsidP="007419B7">
            <w:pPr>
              <w:contextualSpacing/>
              <w:jc w:val="center"/>
              <w:outlineLvl w:val="0"/>
              <w:rPr>
                <w:rFonts w:cstheme="minorHAnsi"/>
                <w:sz w:val="16"/>
                <w:szCs w:val="16"/>
              </w:rPr>
            </w:pPr>
            <w:r w:rsidRPr="007419B7">
              <w:rPr>
                <w:rFonts w:cstheme="minorHAnsi"/>
                <w:sz w:val="16"/>
                <w:szCs w:val="16"/>
              </w:rPr>
              <w:t xml:space="preserve">CMS Business School, </w:t>
            </w:r>
          </w:p>
          <w:p w14:paraId="0DE60AB0" w14:textId="77777777" w:rsidR="007419B7" w:rsidRPr="007419B7" w:rsidRDefault="007419B7" w:rsidP="007419B7">
            <w:pPr>
              <w:contextualSpacing/>
              <w:jc w:val="center"/>
              <w:outlineLvl w:val="0"/>
              <w:rPr>
                <w:rFonts w:cstheme="minorHAnsi"/>
                <w:sz w:val="16"/>
                <w:szCs w:val="16"/>
              </w:rPr>
            </w:pPr>
            <w:r w:rsidRPr="007419B7">
              <w:rPr>
                <w:rFonts w:cstheme="minorHAnsi"/>
                <w:sz w:val="16"/>
                <w:szCs w:val="16"/>
              </w:rPr>
              <w:t xml:space="preserve">JAIN (Deemed-to-be University) Bangalore, India. </w:t>
            </w:r>
          </w:p>
        </w:tc>
      </w:tr>
    </w:tbl>
    <w:p w14:paraId="7B4CD7A9" w14:textId="77777777" w:rsidR="007419B7" w:rsidRDefault="007419B7" w:rsidP="00C05C58">
      <w:pPr>
        <w:spacing w:after="0"/>
        <w:jc w:val="center"/>
        <w:rPr>
          <w:rFonts w:ascii="Times New Roman" w:hAnsi="Times New Roman" w:cs="Times New Roman"/>
          <w:b/>
          <w:sz w:val="28"/>
        </w:rPr>
      </w:pPr>
    </w:p>
    <w:p w14:paraId="4DFA78B6" w14:textId="77777777" w:rsidR="00C05C58" w:rsidRPr="00370B93" w:rsidRDefault="00C05C58" w:rsidP="00370B93">
      <w:pPr>
        <w:spacing w:after="120" w:line="240" w:lineRule="auto"/>
        <w:jc w:val="center"/>
        <w:rPr>
          <w:rFonts w:ascii="Arial" w:hAnsi="Arial" w:cs="Arial"/>
          <w:b/>
          <w:i/>
          <w:iCs/>
          <w:sz w:val="18"/>
          <w:szCs w:val="18"/>
        </w:rPr>
      </w:pPr>
      <w:r w:rsidRPr="00370B93">
        <w:rPr>
          <w:rFonts w:ascii="Arial" w:hAnsi="Arial" w:cs="Arial"/>
          <w:b/>
          <w:i/>
          <w:iCs/>
          <w:sz w:val="18"/>
          <w:szCs w:val="18"/>
        </w:rPr>
        <w:t>Abstract</w:t>
      </w:r>
    </w:p>
    <w:p w14:paraId="1CF5C3F2" w14:textId="77777777" w:rsidR="00C05C58" w:rsidRPr="007419B7" w:rsidRDefault="00C05C58" w:rsidP="00370B93">
      <w:pPr>
        <w:spacing w:after="120" w:line="240" w:lineRule="auto"/>
        <w:ind w:left="567"/>
        <w:jc w:val="both"/>
        <w:rPr>
          <w:rFonts w:ascii="Arial" w:hAnsi="Arial" w:cs="Arial"/>
          <w:sz w:val="18"/>
          <w:szCs w:val="18"/>
        </w:rPr>
      </w:pPr>
      <w:r w:rsidRPr="007419B7">
        <w:rPr>
          <w:rFonts w:ascii="Arial" w:hAnsi="Arial" w:cs="Arial"/>
          <w:sz w:val="18"/>
          <w:szCs w:val="18"/>
        </w:rPr>
        <w:t xml:space="preserve">India’s EdTech and skill development sector has rapidly expanded due to rising demand for employability programs, digital learning platforms, and corporate training partnerships. However, talent acquisition in this industry continues to face critical challenges, particularly in sustaining candidate engagement and reducing dropout across recruitment stages. This case examines the recruitment inefficiencies observed at </w:t>
      </w:r>
      <w:proofErr w:type="spellStart"/>
      <w:r w:rsidRPr="007419B7">
        <w:rPr>
          <w:rFonts w:ascii="Arial" w:hAnsi="Arial" w:cs="Arial"/>
          <w:sz w:val="18"/>
          <w:szCs w:val="18"/>
        </w:rPr>
        <w:t>Ethnus</w:t>
      </w:r>
      <w:proofErr w:type="spellEnd"/>
      <w:r w:rsidRPr="007419B7">
        <w:rPr>
          <w:rFonts w:ascii="Arial" w:hAnsi="Arial" w:cs="Arial"/>
          <w:sz w:val="18"/>
          <w:szCs w:val="18"/>
        </w:rPr>
        <w:t xml:space="preserve"> Consultancy Services </w:t>
      </w:r>
      <w:proofErr w:type="spellStart"/>
      <w:r w:rsidRPr="007419B7">
        <w:rPr>
          <w:rFonts w:ascii="Arial" w:hAnsi="Arial" w:cs="Arial"/>
          <w:sz w:val="18"/>
          <w:szCs w:val="18"/>
        </w:rPr>
        <w:t>Pvt.</w:t>
      </w:r>
      <w:proofErr w:type="spellEnd"/>
      <w:r w:rsidRPr="007419B7">
        <w:rPr>
          <w:rFonts w:ascii="Arial" w:hAnsi="Arial" w:cs="Arial"/>
          <w:sz w:val="18"/>
          <w:szCs w:val="18"/>
        </w:rPr>
        <w:t xml:space="preserve"> Ltd., where low response rates, unclear communication, manual follow-up processes, and inconsistent tracking led to high levels of candidate disengagement. Through strategic interventions—such as shifting sourcing channels toward college placement cells and recruitment vendors, standardizing communication templates, implementing structured follow-up reminders, and adopting centralized Google Sheets trackers—the internship led to a significant improvement in response rates, interview attendance, and overall placement outcomes. The case highlights how streamlined communication, targeted sourcing, and basic process automation can substantially enhance recruitment efficiency in high-volume EdTech hiring environments. Insights from this experience align with academic frameworks on recruitment funnel optimization, candidate experience management, and HR operational efficiency in skill development industries.</w:t>
      </w:r>
    </w:p>
    <w:p w14:paraId="1B6AEEFC" w14:textId="77777777" w:rsidR="00C05C58" w:rsidRPr="007419B7" w:rsidRDefault="00C05C58" w:rsidP="00370B93">
      <w:pPr>
        <w:spacing w:after="120" w:line="240" w:lineRule="auto"/>
        <w:ind w:left="567"/>
        <w:jc w:val="both"/>
        <w:rPr>
          <w:rFonts w:ascii="Arial" w:hAnsi="Arial" w:cs="Arial"/>
          <w:sz w:val="18"/>
          <w:szCs w:val="18"/>
        </w:rPr>
      </w:pPr>
      <w:r w:rsidRPr="007419B7">
        <w:rPr>
          <w:rFonts w:ascii="Arial" w:hAnsi="Arial" w:cs="Arial"/>
          <w:b/>
          <w:sz w:val="18"/>
          <w:szCs w:val="18"/>
        </w:rPr>
        <w:t>Keywords</w:t>
      </w:r>
      <w:r w:rsidRPr="007419B7">
        <w:rPr>
          <w:rFonts w:ascii="Arial" w:hAnsi="Arial" w:cs="Arial"/>
          <w:sz w:val="18"/>
          <w:szCs w:val="18"/>
        </w:rPr>
        <w:t>: Talent acquisition, Candidate engagement, Recruitment dropout, EdTech hiring, HR operations, Structured communication, Skill development sector, Sourcing strategy</w:t>
      </w:r>
    </w:p>
    <w:p w14:paraId="705F0BBE" w14:textId="77777777" w:rsidR="00370B93" w:rsidRDefault="00370B93" w:rsidP="007419B7">
      <w:pPr>
        <w:jc w:val="center"/>
        <w:rPr>
          <w:rFonts w:ascii="Times New Roman" w:hAnsi="Times New Roman" w:cs="Times New Roman"/>
          <w:b/>
        </w:rPr>
      </w:pPr>
    </w:p>
    <w:p w14:paraId="09525BD5" w14:textId="77777777" w:rsidR="00370B93" w:rsidRPr="00370B93" w:rsidRDefault="00370B93" w:rsidP="007419B7">
      <w:pPr>
        <w:jc w:val="center"/>
        <w:rPr>
          <w:rFonts w:ascii="Times New Roman" w:hAnsi="Times New Roman" w:cs="Times New Roman"/>
          <w:b/>
          <w:sz w:val="10"/>
          <w:szCs w:val="10"/>
        </w:rPr>
        <w:sectPr w:rsidR="00370B93" w:rsidRPr="00370B93" w:rsidSect="000E3D50">
          <w:headerReference w:type="even" r:id="rId8"/>
          <w:headerReference w:type="default" r:id="rId9"/>
          <w:type w:val="continuous"/>
          <w:pgSz w:w="11906" w:h="16838"/>
          <w:pgMar w:top="1440" w:right="1440" w:bottom="1440" w:left="1440" w:header="1008" w:footer="708" w:gutter="0"/>
          <w:pgNumType w:start="60"/>
          <w:cols w:space="708"/>
          <w:docGrid w:linePitch="360"/>
        </w:sectPr>
      </w:pPr>
    </w:p>
    <w:p w14:paraId="3799ABC2" w14:textId="77777777" w:rsidR="00C05C58" w:rsidRPr="00370B93" w:rsidRDefault="000E3D50" w:rsidP="007419B7">
      <w:pPr>
        <w:jc w:val="center"/>
        <w:rPr>
          <w:rFonts w:ascii="Arial" w:hAnsi="Arial" w:cs="Arial"/>
          <w:b/>
          <w:caps/>
        </w:rPr>
      </w:pPr>
      <w:r w:rsidRPr="00370B93">
        <w:rPr>
          <w:rFonts w:ascii="Arial" w:hAnsi="Arial" w:cs="Arial"/>
          <w:b/>
          <w:caps/>
        </w:rPr>
        <w:t xml:space="preserve">  </w:t>
      </w:r>
      <w:r w:rsidR="00C05C58" w:rsidRPr="00370B93">
        <w:rPr>
          <w:rFonts w:ascii="Arial" w:hAnsi="Arial" w:cs="Arial"/>
          <w:b/>
          <w:caps/>
        </w:rPr>
        <w:t>Introduction</w:t>
      </w:r>
    </w:p>
    <w:p w14:paraId="1D5EFFDB" w14:textId="77777777" w:rsidR="00C05C58" w:rsidRPr="00370B93" w:rsidRDefault="00C05C58" w:rsidP="00370B93">
      <w:pPr>
        <w:ind w:firstLine="720"/>
        <w:jc w:val="both"/>
        <w:rPr>
          <w:rFonts w:ascii="Arial" w:hAnsi="Arial" w:cs="Arial"/>
        </w:rPr>
      </w:pPr>
      <w:r w:rsidRPr="00370B93">
        <w:rPr>
          <w:rFonts w:ascii="Arial" w:hAnsi="Arial" w:cs="Arial"/>
        </w:rPr>
        <w:t xml:space="preserve">The Indian EdTech and skill development sector has grown rapidly in recent years, driven by increased digital adoption, demand for upskilling, and partnerships between training organizations and corporates. As competition intensifies, companies must maintain robust recruitment pipelines to onboard trainers, coordinators, business development professionals, and domain experts capable of delivering quality outputs. However, the sector faces recurring challenges related to high candidate attrition, low engagement during outreach, and inconsistent communication throughout recruitment cycles. </w:t>
      </w:r>
      <w:proofErr w:type="spellStart"/>
      <w:r w:rsidRPr="00370B93">
        <w:rPr>
          <w:rFonts w:ascii="Arial" w:hAnsi="Arial" w:cs="Arial"/>
        </w:rPr>
        <w:t>Ethnus</w:t>
      </w:r>
      <w:proofErr w:type="spellEnd"/>
      <w:r w:rsidRPr="00370B93">
        <w:rPr>
          <w:rFonts w:ascii="Arial" w:hAnsi="Arial" w:cs="Arial"/>
        </w:rPr>
        <w:t xml:space="preserve"> Consultancy Services </w:t>
      </w:r>
      <w:proofErr w:type="spellStart"/>
      <w:r w:rsidRPr="00370B93">
        <w:rPr>
          <w:rFonts w:ascii="Arial" w:hAnsi="Arial" w:cs="Arial"/>
        </w:rPr>
        <w:t>Pvt.</w:t>
      </w:r>
      <w:proofErr w:type="spellEnd"/>
      <w:r w:rsidRPr="00370B93">
        <w:rPr>
          <w:rFonts w:ascii="Arial" w:hAnsi="Arial" w:cs="Arial"/>
        </w:rPr>
        <w:t xml:space="preserve"> Ltd., a Bengaluru-based EdTech and skill development company, experienced significant recruitment delays and candidate dropouts during high-volume hiring activities. As part of the HR internship, observations revealed a lack of </w:t>
      </w:r>
      <w:r w:rsidRPr="00370B93">
        <w:rPr>
          <w:rFonts w:ascii="Arial" w:hAnsi="Arial" w:cs="Arial"/>
        </w:rPr>
        <w:t xml:space="preserve">structured tracking, unclear initial communication, low response rates from platforms like LinkedIn, and manual follow-up processes that resulted in candidates disengaging midway. To address these inefficiencies, strategic changes were implemented such as adopting systematic communication templates, collaborating with college placement cells, improving follow-up workflows, and maintaining weekly recruitment dashboards. This case study </w:t>
      </w:r>
      <w:proofErr w:type="spellStart"/>
      <w:r w:rsidRPr="00370B93">
        <w:rPr>
          <w:rFonts w:ascii="Arial" w:hAnsi="Arial" w:cs="Arial"/>
        </w:rPr>
        <w:t>analyzes</w:t>
      </w:r>
      <w:proofErr w:type="spellEnd"/>
      <w:r w:rsidRPr="00370B93">
        <w:rPr>
          <w:rFonts w:ascii="Arial" w:hAnsi="Arial" w:cs="Arial"/>
        </w:rPr>
        <w:t xml:space="preserve"> these recruitment challenges, situates them within broader industry trends, and outlines practical interventions that improved candidate engagement and placement outcomes.</w:t>
      </w:r>
    </w:p>
    <w:p w14:paraId="608A27E2" w14:textId="77777777" w:rsidR="00C05C58" w:rsidRPr="00370B93" w:rsidRDefault="00C05C58" w:rsidP="007419B7">
      <w:pPr>
        <w:jc w:val="center"/>
        <w:rPr>
          <w:rFonts w:ascii="Arial" w:hAnsi="Arial" w:cs="Arial"/>
          <w:b/>
          <w:caps/>
        </w:rPr>
      </w:pPr>
      <w:r w:rsidRPr="00370B93">
        <w:rPr>
          <w:rFonts w:ascii="Arial" w:hAnsi="Arial" w:cs="Arial"/>
          <w:b/>
          <w:caps/>
        </w:rPr>
        <w:t>Industry Context</w:t>
      </w:r>
    </w:p>
    <w:p w14:paraId="2F28F334" w14:textId="77777777" w:rsidR="00C05C58" w:rsidRPr="00370B93" w:rsidRDefault="00C05C58" w:rsidP="00C05C58">
      <w:pPr>
        <w:jc w:val="both"/>
        <w:rPr>
          <w:rFonts w:ascii="Arial" w:hAnsi="Arial" w:cs="Arial"/>
        </w:rPr>
      </w:pPr>
      <w:r w:rsidRPr="00370B93">
        <w:rPr>
          <w:rFonts w:ascii="Arial" w:hAnsi="Arial" w:cs="Arial"/>
        </w:rPr>
        <w:t>India’s EdTech and skill development industry operates within a competitive and fast-changing ecosystem shaped by:</w:t>
      </w:r>
    </w:p>
    <w:p w14:paraId="5106CD28" w14:textId="77777777" w:rsidR="00C05C58" w:rsidRPr="00370B93" w:rsidRDefault="00C05C58" w:rsidP="00C05C58">
      <w:pPr>
        <w:pStyle w:val="ListParagraph"/>
        <w:numPr>
          <w:ilvl w:val="0"/>
          <w:numId w:val="1"/>
        </w:numPr>
        <w:jc w:val="both"/>
        <w:rPr>
          <w:rFonts w:ascii="Arial" w:hAnsi="Arial" w:cs="Arial"/>
        </w:rPr>
      </w:pPr>
      <w:r w:rsidRPr="00370B93">
        <w:rPr>
          <w:rFonts w:ascii="Arial" w:hAnsi="Arial" w:cs="Arial"/>
        </w:rPr>
        <w:t>Rapid digitalization through LMS platforms, online assessments, and virtual training delivery.</w:t>
      </w:r>
    </w:p>
    <w:p w14:paraId="0CF96B60" w14:textId="77777777" w:rsidR="00C05C58" w:rsidRPr="00370B93" w:rsidRDefault="00C05C58" w:rsidP="00C05C58">
      <w:pPr>
        <w:pStyle w:val="ListParagraph"/>
        <w:numPr>
          <w:ilvl w:val="0"/>
          <w:numId w:val="1"/>
        </w:numPr>
        <w:jc w:val="both"/>
        <w:rPr>
          <w:rFonts w:ascii="Arial" w:hAnsi="Arial" w:cs="Arial"/>
        </w:rPr>
      </w:pPr>
      <w:r w:rsidRPr="00370B93">
        <w:rPr>
          <w:rFonts w:ascii="Arial" w:hAnsi="Arial" w:cs="Arial"/>
        </w:rPr>
        <w:lastRenderedPageBreak/>
        <w:t>High-volume recruitment needs, especially for trainers, business development associates (BDAs), and internship-oriented roles.</w:t>
      </w:r>
    </w:p>
    <w:p w14:paraId="5798EE4E" w14:textId="77777777" w:rsidR="00C05C58" w:rsidRPr="00370B93" w:rsidRDefault="00C05C58" w:rsidP="00C05C58">
      <w:pPr>
        <w:pStyle w:val="ListParagraph"/>
        <w:numPr>
          <w:ilvl w:val="0"/>
          <w:numId w:val="1"/>
        </w:numPr>
        <w:jc w:val="both"/>
        <w:rPr>
          <w:rFonts w:ascii="Arial" w:hAnsi="Arial" w:cs="Arial"/>
        </w:rPr>
      </w:pPr>
      <w:r w:rsidRPr="00370B93">
        <w:rPr>
          <w:rFonts w:ascii="Arial" w:hAnsi="Arial" w:cs="Arial"/>
        </w:rPr>
        <w:t>Demand for skilled youth, driven by government initiatives such as Skill India, NSDC programs, and CSR-funded training.</w:t>
      </w:r>
    </w:p>
    <w:p w14:paraId="20FB1B87" w14:textId="77777777" w:rsidR="00C05C58" w:rsidRPr="00370B93" w:rsidRDefault="00C05C58" w:rsidP="00C05C58">
      <w:pPr>
        <w:pStyle w:val="ListParagraph"/>
        <w:numPr>
          <w:ilvl w:val="0"/>
          <w:numId w:val="1"/>
        </w:numPr>
        <w:jc w:val="both"/>
        <w:rPr>
          <w:rFonts w:ascii="Arial" w:hAnsi="Arial" w:cs="Arial"/>
        </w:rPr>
      </w:pPr>
      <w:r w:rsidRPr="00370B93">
        <w:rPr>
          <w:rFonts w:ascii="Arial" w:hAnsi="Arial" w:cs="Arial"/>
        </w:rPr>
        <w:t>Heavy dependence on fresh graduates, making sourcing partnerships with colleges critical for hiring success.</w:t>
      </w:r>
    </w:p>
    <w:p w14:paraId="5C5BC0D0" w14:textId="77777777" w:rsidR="00C05C58" w:rsidRPr="00370B93" w:rsidRDefault="00C05C58" w:rsidP="00C05C58">
      <w:pPr>
        <w:pStyle w:val="ListParagraph"/>
        <w:numPr>
          <w:ilvl w:val="0"/>
          <w:numId w:val="1"/>
        </w:numPr>
        <w:jc w:val="both"/>
        <w:rPr>
          <w:rFonts w:ascii="Arial" w:hAnsi="Arial" w:cs="Arial"/>
        </w:rPr>
      </w:pPr>
      <w:r w:rsidRPr="00370B93">
        <w:rPr>
          <w:rFonts w:ascii="Arial" w:hAnsi="Arial" w:cs="Arial"/>
        </w:rPr>
        <w:t>Short attention spans and quick job-switching tendencies among young job seekers, which worsen dropout challenges.</w:t>
      </w:r>
    </w:p>
    <w:p w14:paraId="4700E34C" w14:textId="77777777" w:rsidR="00C05C58" w:rsidRPr="00370B93" w:rsidRDefault="00C05C58" w:rsidP="00C05C58">
      <w:pPr>
        <w:pStyle w:val="ListParagraph"/>
        <w:numPr>
          <w:ilvl w:val="0"/>
          <w:numId w:val="1"/>
        </w:numPr>
        <w:jc w:val="both"/>
        <w:rPr>
          <w:rFonts w:ascii="Arial" w:hAnsi="Arial" w:cs="Arial"/>
        </w:rPr>
      </w:pPr>
      <w:r w:rsidRPr="00370B93">
        <w:rPr>
          <w:rFonts w:ascii="Arial" w:hAnsi="Arial" w:cs="Arial"/>
        </w:rPr>
        <w:t>Rising expectations for structured communication, transparency, and quick follow-ups during recruitment.</w:t>
      </w:r>
    </w:p>
    <w:p w14:paraId="081CBE7E" w14:textId="77777777" w:rsidR="00C05C58" w:rsidRPr="00370B93" w:rsidRDefault="00C05C58" w:rsidP="00C05C58">
      <w:pPr>
        <w:pStyle w:val="ListParagraph"/>
        <w:numPr>
          <w:ilvl w:val="0"/>
          <w:numId w:val="1"/>
        </w:numPr>
        <w:jc w:val="both"/>
        <w:rPr>
          <w:rFonts w:ascii="Arial" w:hAnsi="Arial" w:cs="Arial"/>
        </w:rPr>
      </w:pPr>
      <w:r w:rsidRPr="00370B93">
        <w:rPr>
          <w:rFonts w:ascii="Arial" w:hAnsi="Arial" w:cs="Arial"/>
        </w:rPr>
        <w:t>Reliance on digital outreach channels like LinkedIn, Naukri, and WhatsApp for large-scale sourcing.</w:t>
      </w:r>
    </w:p>
    <w:p w14:paraId="51C4A01E" w14:textId="77777777" w:rsidR="00C05C58" w:rsidRPr="00370B93" w:rsidRDefault="00C05C58" w:rsidP="00C05C58">
      <w:pPr>
        <w:pStyle w:val="ListParagraph"/>
        <w:numPr>
          <w:ilvl w:val="0"/>
          <w:numId w:val="1"/>
        </w:numPr>
        <w:jc w:val="both"/>
        <w:rPr>
          <w:rFonts w:ascii="Arial" w:hAnsi="Arial" w:cs="Arial"/>
        </w:rPr>
      </w:pPr>
      <w:r w:rsidRPr="00370B93">
        <w:rPr>
          <w:rFonts w:ascii="Arial" w:hAnsi="Arial" w:cs="Arial"/>
        </w:rPr>
        <w:t>The industry’s high-volume and fast-paced hiring environment requires strong operational systems, reliable follow-up mechanisms, and streamlined communication to retain candidates across multiple recruitment stages.</w:t>
      </w:r>
    </w:p>
    <w:p w14:paraId="7F3F8F83" w14:textId="77777777" w:rsidR="00C05C58" w:rsidRPr="00370B93" w:rsidRDefault="00C05C58" w:rsidP="00C05C58">
      <w:pPr>
        <w:pStyle w:val="ListParagraph"/>
        <w:numPr>
          <w:ilvl w:val="0"/>
          <w:numId w:val="1"/>
        </w:numPr>
        <w:jc w:val="both"/>
        <w:rPr>
          <w:rFonts w:ascii="Arial" w:hAnsi="Arial" w:cs="Arial"/>
        </w:rPr>
      </w:pPr>
      <w:proofErr w:type="spellStart"/>
      <w:r w:rsidRPr="00370B93">
        <w:rPr>
          <w:rFonts w:ascii="Arial" w:hAnsi="Arial" w:cs="Arial"/>
        </w:rPr>
        <w:t>Ethnus</w:t>
      </w:r>
      <w:proofErr w:type="spellEnd"/>
      <w:r w:rsidRPr="00370B93">
        <w:rPr>
          <w:rFonts w:ascii="Arial" w:hAnsi="Arial" w:cs="Arial"/>
        </w:rPr>
        <w:t xml:space="preserve"> operates within this competitive space, making recruitment efficiency a crucial differentiator.</w:t>
      </w:r>
    </w:p>
    <w:p w14:paraId="44719504" w14:textId="77777777" w:rsidR="00C05C58" w:rsidRPr="00370B93" w:rsidRDefault="00C05C58" w:rsidP="007419B7">
      <w:pPr>
        <w:jc w:val="center"/>
        <w:rPr>
          <w:rFonts w:ascii="Arial" w:hAnsi="Arial" w:cs="Arial"/>
          <w:b/>
          <w:caps/>
        </w:rPr>
      </w:pPr>
      <w:r w:rsidRPr="00370B93">
        <w:rPr>
          <w:rFonts w:ascii="Arial" w:hAnsi="Arial" w:cs="Arial"/>
          <w:b/>
          <w:caps/>
        </w:rPr>
        <w:t>About the Company</w:t>
      </w:r>
    </w:p>
    <w:p w14:paraId="546EA12E" w14:textId="77777777" w:rsidR="00C05C58" w:rsidRPr="00370B93" w:rsidRDefault="00C05C58" w:rsidP="00370B93">
      <w:pPr>
        <w:ind w:firstLine="720"/>
        <w:jc w:val="both"/>
        <w:rPr>
          <w:rFonts w:ascii="Arial" w:hAnsi="Arial" w:cs="Arial"/>
        </w:rPr>
      </w:pPr>
      <w:proofErr w:type="spellStart"/>
      <w:r w:rsidRPr="00370B93">
        <w:rPr>
          <w:rFonts w:ascii="Arial" w:hAnsi="Arial" w:cs="Arial"/>
        </w:rPr>
        <w:t>Ethnus</w:t>
      </w:r>
      <w:proofErr w:type="spellEnd"/>
      <w:r w:rsidRPr="00370B93">
        <w:rPr>
          <w:rFonts w:ascii="Arial" w:hAnsi="Arial" w:cs="Arial"/>
        </w:rPr>
        <w:t xml:space="preserve"> Consultancy Services </w:t>
      </w:r>
      <w:proofErr w:type="spellStart"/>
      <w:r w:rsidRPr="00370B93">
        <w:rPr>
          <w:rFonts w:ascii="Arial" w:hAnsi="Arial" w:cs="Arial"/>
        </w:rPr>
        <w:t>Pvt.</w:t>
      </w:r>
      <w:proofErr w:type="spellEnd"/>
      <w:r w:rsidRPr="00370B93">
        <w:rPr>
          <w:rFonts w:ascii="Arial" w:hAnsi="Arial" w:cs="Arial"/>
        </w:rPr>
        <w:t xml:space="preserve"> Ltd. is an emerging EdTech and skill development organization headquartered in Bengaluru, Karnataka. The company acts as a bridge between job seekers, freelance trainers, industry experts, and corporate clients by offering skill development programs, training services, and employability-focused initiatives. </w:t>
      </w:r>
      <w:proofErr w:type="spellStart"/>
      <w:r w:rsidRPr="00370B93">
        <w:rPr>
          <w:rFonts w:ascii="Arial" w:hAnsi="Arial" w:cs="Arial"/>
        </w:rPr>
        <w:t>Ethnus</w:t>
      </w:r>
      <w:proofErr w:type="spellEnd"/>
      <w:r w:rsidRPr="00370B93">
        <w:rPr>
          <w:rFonts w:ascii="Arial" w:hAnsi="Arial" w:cs="Arial"/>
        </w:rPr>
        <w:t xml:space="preserve"> also collaborates with colleges, universities, and institutional partners to connect fresh graduates with job opportunities across roles such as Business Development Associates (BDA), trainers, and skill specialists. The organization’s business model relies </w:t>
      </w:r>
      <w:r w:rsidRPr="00370B93">
        <w:rPr>
          <w:rFonts w:ascii="Arial" w:hAnsi="Arial" w:cs="Arial"/>
        </w:rPr>
        <w:t>heavily on sustained recruitment pipelines, consistent candidate engagement, and maintaining strong relationships with placement cells and vendor consultancies. During the internship, the HR team focused on large-scale outreach, candidate screening, interview coordination, and tracking placements across multiple domains. Despite its strong industry positioning, the company faced significant challenges in keeping candidates engaged, reducing dropouts, and managing process documentation, which provided critical learning opportunities for optimizing HR operations.</w:t>
      </w:r>
    </w:p>
    <w:p w14:paraId="332A3CAD" w14:textId="77777777" w:rsidR="00C05C58" w:rsidRPr="00370B93" w:rsidRDefault="00C05C58" w:rsidP="007419B7">
      <w:pPr>
        <w:jc w:val="center"/>
        <w:rPr>
          <w:rFonts w:ascii="Arial" w:hAnsi="Arial" w:cs="Arial"/>
          <w:b/>
          <w:caps/>
        </w:rPr>
      </w:pPr>
      <w:r w:rsidRPr="00370B93">
        <w:rPr>
          <w:rFonts w:ascii="Arial" w:hAnsi="Arial" w:cs="Arial"/>
          <w:b/>
          <w:caps/>
        </w:rPr>
        <w:t>Problems in the Industry</w:t>
      </w:r>
    </w:p>
    <w:p w14:paraId="76667FF4" w14:textId="77777777" w:rsidR="00C05C58" w:rsidRPr="00370B93" w:rsidRDefault="00C05C58" w:rsidP="00370B93">
      <w:pPr>
        <w:ind w:firstLine="720"/>
        <w:jc w:val="both"/>
        <w:rPr>
          <w:rFonts w:ascii="Arial" w:hAnsi="Arial" w:cs="Arial"/>
        </w:rPr>
      </w:pPr>
      <w:r w:rsidRPr="00370B93">
        <w:rPr>
          <w:rFonts w:ascii="Arial" w:hAnsi="Arial" w:cs="Arial"/>
        </w:rPr>
        <w:t>The EdTech and skill development industry is characterized by several recruitment-related challenges:</w:t>
      </w:r>
    </w:p>
    <w:p w14:paraId="55479BF1" w14:textId="77777777" w:rsidR="00C05C58" w:rsidRPr="00370B93" w:rsidRDefault="00C05C58" w:rsidP="00C05C58">
      <w:pPr>
        <w:pStyle w:val="ListParagraph"/>
        <w:numPr>
          <w:ilvl w:val="0"/>
          <w:numId w:val="2"/>
        </w:numPr>
        <w:jc w:val="both"/>
        <w:rPr>
          <w:rFonts w:ascii="Arial" w:hAnsi="Arial" w:cs="Arial"/>
        </w:rPr>
      </w:pPr>
      <w:r w:rsidRPr="00370B93">
        <w:rPr>
          <w:rFonts w:ascii="Arial" w:hAnsi="Arial" w:cs="Arial"/>
        </w:rPr>
        <w:t>High dropout rates due to candidates seeking quick placements or switching preferences rapidly.</w:t>
      </w:r>
    </w:p>
    <w:p w14:paraId="37364065" w14:textId="77777777" w:rsidR="00C05C58" w:rsidRPr="00370B93" w:rsidRDefault="00C05C58" w:rsidP="00C05C58">
      <w:pPr>
        <w:pStyle w:val="ListParagraph"/>
        <w:numPr>
          <w:ilvl w:val="0"/>
          <w:numId w:val="2"/>
        </w:numPr>
        <w:jc w:val="both"/>
        <w:rPr>
          <w:rFonts w:ascii="Arial" w:hAnsi="Arial" w:cs="Arial"/>
        </w:rPr>
      </w:pPr>
      <w:r w:rsidRPr="00370B93">
        <w:rPr>
          <w:rFonts w:ascii="Arial" w:hAnsi="Arial" w:cs="Arial"/>
        </w:rPr>
        <w:t>Low engagement from digital outreach channels like LinkedIn, where response rates can fall below 5–10%.</w:t>
      </w:r>
    </w:p>
    <w:p w14:paraId="37514659" w14:textId="77777777" w:rsidR="00C05C58" w:rsidRPr="00370B93" w:rsidRDefault="00C05C58" w:rsidP="00C05C58">
      <w:pPr>
        <w:pStyle w:val="ListParagraph"/>
        <w:numPr>
          <w:ilvl w:val="0"/>
          <w:numId w:val="2"/>
        </w:numPr>
        <w:jc w:val="both"/>
        <w:rPr>
          <w:rFonts w:ascii="Arial" w:hAnsi="Arial" w:cs="Arial"/>
        </w:rPr>
      </w:pPr>
      <w:r w:rsidRPr="00370B93">
        <w:rPr>
          <w:rFonts w:ascii="Arial" w:hAnsi="Arial" w:cs="Arial"/>
        </w:rPr>
        <w:t>Lack of structured communication, leading to candidate confusion regarding job roles and interview processes.</w:t>
      </w:r>
    </w:p>
    <w:p w14:paraId="44048E23" w14:textId="77777777" w:rsidR="00C05C58" w:rsidRPr="00370B93" w:rsidRDefault="00C05C58" w:rsidP="00C05C58">
      <w:pPr>
        <w:pStyle w:val="ListParagraph"/>
        <w:numPr>
          <w:ilvl w:val="0"/>
          <w:numId w:val="2"/>
        </w:numPr>
        <w:jc w:val="both"/>
        <w:rPr>
          <w:rFonts w:ascii="Arial" w:hAnsi="Arial" w:cs="Arial"/>
        </w:rPr>
      </w:pPr>
      <w:r w:rsidRPr="00370B93">
        <w:rPr>
          <w:rFonts w:ascii="Arial" w:hAnsi="Arial" w:cs="Arial"/>
        </w:rPr>
        <w:t>Manual tracking systems that result in missed follow-ups and inconsistent documentation.</w:t>
      </w:r>
    </w:p>
    <w:p w14:paraId="7DCDAB54" w14:textId="77777777" w:rsidR="00C05C58" w:rsidRPr="00370B93" w:rsidRDefault="00C05C58" w:rsidP="00C05C58">
      <w:pPr>
        <w:pStyle w:val="ListParagraph"/>
        <w:numPr>
          <w:ilvl w:val="0"/>
          <w:numId w:val="2"/>
        </w:numPr>
        <w:jc w:val="both"/>
        <w:rPr>
          <w:rFonts w:ascii="Arial" w:hAnsi="Arial" w:cs="Arial"/>
        </w:rPr>
      </w:pPr>
      <w:r w:rsidRPr="00370B93">
        <w:rPr>
          <w:rFonts w:ascii="Arial" w:hAnsi="Arial" w:cs="Arial"/>
        </w:rPr>
        <w:t>Overdependence on bulk messaging, which lacks personalization and reduces conversion.</w:t>
      </w:r>
    </w:p>
    <w:p w14:paraId="5632B4D1" w14:textId="77777777" w:rsidR="00C05C58" w:rsidRPr="00370B93" w:rsidRDefault="00C05C58" w:rsidP="00C05C58">
      <w:pPr>
        <w:pStyle w:val="ListParagraph"/>
        <w:numPr>
          <w:ilvl w:val="0"/>
          <w:numId w:val="2"/>
        </w:numPr>
        <w:jc w:val="both"/>
        <w:rPr>
          <w:rFonts w:ascii="Arial" w:hAnsi="Arial" w:cs="Arial"/>
        </w:rPr>
      </w:pPr>
      <w:r w:rsidRPr="00370B93">
        <w:rPr>
          <w:rFonts w:ascii="Arial" w:hAnsi="Arial" w:cs="Arial"/>
        </w:rPr>
        <w:t>High competitiveness for quality candidates, making retention through the recruitment pipeline difficult.</w:t>
      </w:r>
    </w:p>
    <w:p w14:paraId="724FA724" w14:textId="77777777" w:rsidR="00C05C58" w:rsidRPr="00370B93" w:rsidRDefault="00C05C58" w:rsidP="00C05C58">
      <w:pPr>
        <w:pStyle w:val="ListParagraph"/>
        <w:numPr>
          <w:ilvl w:val="0"/>
          <w:numId w:val="2"/>
        </w:numPr>
        <w:jc w:val="both"/>
        <w:rPr>
          <w:rFonts w:ascii="Arial" w:hAnsi="Arial" w:cs="Arial"/>
        </w:rPr>
      </w:pPr>
      <w:r w:rsidRPr="00370B93">
        <w:rPr>
          <w:rFonts w:ascii="Arial" w:hAnsi="Arial" w:cs="Arial"/>
        </w:rPr>
        <w:t>Limited automation, leading to inefficiencies in scheduling, reminders, and candidate updates.</w:t>
      </w:r>
    </w:p>
    <w:p w14:paraId="74CBFB86" w14:textId="77777777" w:rsidR="00C05C58" w:rsidRPr="00370B93" w:rsidRDefault="00C05C58" w:rsidP="00C05C58">
      <w:pPr>
        <w:jc w:val="both"/>
        <w:rPr>
          <w:rFonts w:ascii="Arial" w:hAnsi="Arial" w:cs="Arial"/>
        </w:rPr>
      </w:pPr>
      <w:r w:rsidRPr="00370B93">
        <w:rPr>
          <w:rFonts w:ascii="Arial" w:hAnsi="Arial" w:cs="Arial"/>
        </w:rPr>
        <w:t xml:space="preserve">These systemic industry problems create barriers for EdTech organizations aiming to </w:t>
      </w:r>
      <w:r w:rsidRPr="00370B93">
        <w:rPr>
          <w:rFonts w:ascii="Arial" w:hAnsi="Arial" w:cs="Arial"/>
        </w:rPr>
        <w:lastRenderedPageBreak/>
        <w:t>scale hiring and maintain stable talent pipelines.</w:t>
      </w:r>
    </w:p>
    <w:p w14:paraId="507D2FCD" w14:textId="77777777" w:rsidR="00C05C58" w:rsidRPr="00370B93" w:rsidRDefault="00C05C58" w:rsidP="007419B7">
      <w:pPr>
        <w:jc w:val="center"/>
        <w:rPr>
          <w:rFonts w:ascii="Arial" w:hAnsi="Arial" w:cs="Arial"/>
          <w:b/>
        </w:rPr>
      </w:pPr>
      <w:r w:rsidRPr="00370B93">
        <w:rPr>
          <w:rFonts w:ascii="Arial" w:hAnsi="Arial" w:cs="Arial"/>
          <w:b/>
        </w:rPr>
        <w:t>Problems Faced by the Company</w:t>
      </w:r>
    </w:p>
    <w:p w14:paraId="6D9FA981" w14:textId="77777777" w:rsidR="00C05C58" w:rsidRPr="00370B93" w:rsidRDefault="00C05C58" w:rsidP="00C05C58">
      <w:pPr>
        <w:jc w:val="both"/>
        <w:rPr>
          <w:rFonts w:ascii="Arial" w:hAnsi="Arial" w:cs="Arial"/>
        </w:rPr>
      </w:pPr>
      <w:proofErr w:type="spellStart"/>
      <w:r w:rsidRPr="00370B93">
        <w:rPr>
          <w:rFonts w:ascii="Arial" w:hAnsi="Arial" w:cs="Arial"/>
        </w:rPr>
        <w:t>Ethnus</w:t>
      </w:r>
      <w:proofErr w:type="spellEnd"/>
      <w:r w:rsidRPr="00370B93">
        <w:rPr>
          <w:rFonts w:ascii="Arial" w:hAnsi="Arial" w:cs="Arial"/>
        </w:rPr>
        <w:t xml:space="preserve"> faced several specific challenges:</w:t>
      </w:r>
    </w:p>
    <w:p w14:paraId="2136B87F" w14:textId="77777777" w:rsidR="00C05C58" w:rsidRPr="00370B93" w:rsidRDefault="00C05C58" w:rsidP="00C05C58">
      <w:pPr>
        <w:pStyle w:val="ListParagraph"/>
        <w:numPr>
          <w:ilvl w:val="0"/>
          <w:numId w:val="3"/>
        </w:numPr>
        <w:jc w:val="both"/>
        <w:rPr>
          <w:rFonts w:ascii="Arial" w:hAnsi="Arial" w:cs="Arial"/>
        </w:rPr>
      </w:pPr>
      <w:r w:rsidRPr="00370B93">
        <w:rPr>
          <w:rFonts w:ascii="Arial" w:hAnsi="Arial" w:cs="Arial"/>
        </w:rPr>
        <w:t>Very low response rates (5–10%) from LinkedIn outreach messages and bulk campaigns.</w:t>
      </w:r>
    </w:p>
    <w:p w14:paraId="4B5092B7" w14:textId="77777777" w:rsidR="00C05C58" w:rsidRPr="00370B93" w:rsidRDefault="00C05C58" w:rsidP="00C05C58">
      <w:pPr>
        <w:pStyle w:val="ListParagraph"/>
        <w:numPr>
          <w:ilvl w:val="0"/>
          <w:numId w:val="3"/>
        </w:numPr>
        <w:jc w:val="both"/>
        <w:rPr>
          <w:rFonts w:ascii="Arial" w:hAnsi="Arial" w:cs="Arial"/>
        </w:rPr>
      </w:pPr>
      <w:r w:rsidRPr="00370B93">
        <w:rPr>
          <w:rFonts w:ascii="Arial" w:hAnsi="Arial" w:cs="Arial"/>
        </w:rPr>
        <w:t>High dropout during interview stages (30–40% of shortlisted candidates).</w:t>
      </w:r>
    </w:p>
    <w:p w14:paraId="6D194142" w14:textId="77777777" w:rsidR="00C05C58" w:rsidRPr="00370B93" w:rsidRDefault="00C05C58" w:rsidP="00C05C58">
      <w:pPr>
        <w:pStyle w:val="ListParagraph"/>
        <w:numPr>
          <w:ilvl w:val="0"/>
          <w:numId w:val="3"/>
        </w:numPr>
        <w:jc w:val="both"/>
        <w:rPr>
          <w:rFonts w:ascii="Arial" w:hAnsi="Arial" w:cs="Arial"/>
        </w:rPr>
      </w:pPr>
      <w:r w:rsidRPr="00370B93">
        <w:rPr>
          <w:rFonts w:ascii="Arial" w:hAnsi="Arial" w:cs="Arial"/>
        </w:rPr>
        <w:t>Inconsistent follow-ups due to manual tracking and lack of automated reminders.</w:t>
      </w:r>
    </w:p>
    <w:p w14:paraId="7CE96574" w14:textId="77777777" w:rsidR="00C05C58" w:rsidRPr="00370B93" w:rsidRDefault="00C05C58" w:rsidP="00C05C58">
      <w:pPr>
        <w:pStyle w:val="ListParagraph"/>
        <w:numPr>
          <w:ilvl w:val="0"/>
          <w:numId w:val="3"/>
        </w:numPr>
        <w:jc w:val="both"/>
        <w:rPr>
          <w:rFonts w:ascii="Arial" w:hAnsi="Arial" w:cs="Arial"/>
        </w:rPr>
      </w:pPr>
      <w:r w:rsidRPr="00370B93">
        <w:rPr>
          <w:rFonts w:ascii="Arial" w:hAnsi="Arial" w:cs="Arial"/>
        </w:rPr>
        <w:t>Unclear job role communication, causing candidates to disengage early in the process.</w:t>
      </w:r>
    </w:p>
    <w:p w14:paraId="20E6034F" w14:textId="77777777" w:rsidR="00C05C58" w:rsidRPr="00370B93" w:rsidRDefault="00C05C58" w:rsidP="00C05C58">
      <w:pPr>
        <w:pStyle w:val="ListParagraph"/>
        <w:numPr>
          <w:ilvl w:val="0"/>
          <w:numId w:val="3"/>
        </w:numPr>
        <w:jc w:val="both"/>
        <w:rPr>
          <w:rFonts w:ascii="Arial" w:hAnsi="Arial" w:cs="Arial"/>
        </w:rPr>
      </w:pPr>
      <w:r w:rsidRPr="00370B93">
        <w:rPr>
          <w:rFonts w:ascii="Arial" w:hAnsi="Arial" w:cs="Arial"/>
        </w:rPr>
        <w:t>Overreliance on cold sourcing instead of targeted and relationship-based recruitment.</w:t>
      </w:r>
    </w:p>
    <w:p w14:paraId="3319C464" w14:textId="77777777" w:rsidR="00C05C58" w:rsidRPr="00370B93" w:rsidRDefault="00C05C58" w:rsidP="00C05C58">
      <w:pPr>
        <w:pStyle w:val="ListParagraph"/>
        <w:numPr>
          <w:ilvl w:val="0"/>
          <w:numId w:val="3"/>
        </w:numPr>
        <w:jc w:val="both"/>
        <w:rPr>
          <w:rFonts w:ascii="Arial" w:hAnsi="Arial" w:cs="Arial"/>
        </w:rPr>
      </w:pPr>
      <w:r w:rsidRPr="00370B93">
        <w:rPr>
          <w:rFonts w:ascii="Arial" w:hAnsi="Arial" w:cs="Arial"/>
        </w:rPr>
        <w:t>Poor documentation accuracy, as follow-ups were not recorded systematically.</w:t>
      </w:r>
    </w:p>
    <w:p w14:paraId="7E90103C" w14:textId="77777777" w:rsidR="00C05C58" w:rsidRPr="00370B93" w:rsidRDefault="00C05C58" w:rsidP="00C05C58">
      <w:pPr>
        <w:pStyle w:val="ListParagraph"/>
        <w:numPr>
          <w:ilvl w:val="0"/>
          <w:numId w:val="3"/>
        </w:numPr>
        <w:jc w:val="both"/>
        <w:rPr>
          <w:rFonts w:ascii="Arial" w:hAnsi="Arial" w:cs="Arial"/>
        </w:rPr>
      </w:pPr>
      <w:r w:rsidRPr="00370B93">
        <w:rPr>
          <w:rFonts w:ascii="Arial" w:hAnsi="Arial" w:cs="Arial"/>
        </w:rPr>
        <w:t>Lack of centralized dashboards, making it difficult to monitor recruitment funnel performance.</w:t>
      </w:r>
    </w:p>
    <w:p w14:paraId="77CBBAD1" w14:textId="77777777" w:rsidR="00C05C58" w:rsidRPr="00370B93" w:rsidRDefault="00C05C58" w:rsidP="00C05C58">
      <w:pPr>
        <w:jc w:val="both"/>
        <w:rPr>
          <w:rFonts w:ascii="Arial" w:hAnsi="Arial" w:cs="Arial"/>
        </w:rPr>
      </w:pPr>
      <w:r w:rsidRPr="00370B93">
        <w:rPr>
          <w:rFonts w:ascii="Arial" w:hAnsi="Arial" w:cs="Arial"/>
        </w:rPr>
        <w:t>These challenges collectively hindered placement efficiency and slowed down the hiring pipeline for key roles such as BDA and Trainer positions.</w:t>
      </w:r>
    </w:p>
    <w:p w14:paraId="5DCAC8DA" w14:textId="77777777" w:rsidR="00C05C58" w:rsidRPr="00370B93" w:rsidRDefault="00C05C58" w:rsidP="007419B7">
      <w:pPr>
        <w:jc w:val="center"/>
        <w:rPr>
          <w:rFonts w:ascii="Arial" w:hAnsi="Arial" w:cs="Arial"/>
          <w:b/>
          <w:caps/>
        </w:rPr>
      </w:pPr>
      <w:r w:rsidRPr="00370B93">
        <w:rPr>
          <w:rFonts w:ascii="Arial" w:hAnsi="Arial" w:cs="Arial"/>
          <w:b/>
          <w:caps/>
        </w:rPr>
        <w:t>Academic Literature Review</w:t>
      </w:r>
    </w:p>
    <w:p w14:paraId="478846CF" w14:textId="77777777" w:rsidR="00C05C58" w:rsidRPr="00370B93" w:rsidRDefault="00C05C58" w:rsidP="00370B93">
      <w:pPr>
        <w:ind w:firstLine="720"/>
        <w:jc w:val="both"/>
        <w:rPr>
          <w:rFonts w:ascii="Arial" w:hAnsi="Arial" w:cs="Arial"/>
        </w:rPr>
      </w:pPr>
      <w:r w:rsidRPr="00370B93">
        <w:rPr>
          <w:rFonts w:ascii="Arial" w:hAnsi="Arial" w:cs="Arial"/>
        </w:rPr>
        <w:t>Academic research supports the observed recruitment challenges:</w:t>
      </w:r>
    </w:p>
    <w:p w14:paraId="52115774" w14:textId="77777777" w:rsidR="00C05C58" w:rsidRPr="00370B93" w:rsidRDefault="00C05C58" w:rsidP="00370B93">
      <w:pPr>
        <w:ind w:firstLine="720"/>
        <w:jc w:val="both"/>
        <w:rPr>
          <w:rFonts w:ascii="Arial" w:hAnsi="Arial" w:cs="Arial"/>
        </w:rPr>
      </w:pPr>
      <w:r w:rsidRPr="00370B93">
        <w:rPr>
          <w:rFonts w:ascii="Arial" w:hAnsi="Arial" w:cs="Arial"/>
        </w:rPr>
        <w:t xml:space="preserve">Candidate engagement is a critical factor influencing recruitment success; personalized communication significantly improves response rates (Taylor &amp; Collins, 2019). Structured communication templates reduce ambiguity and improve candidate clarity, reducing dropouts (Highhouse et al., 2020). Automation tools such as ATS platforms enhance accuracy, reduce manual workload, and improve process efficiency (Kumar &amp; Garg, 2021). Campus hiring partnerships are effective for high-volume skill development roles, improving both speed and quality of hires (Bhatia &amp; Raj, 2022). Follow-up frequency </w:t>
      </w:r>
      <w:r w:rsidRPr="00370B93">
        <w:rPr>
          <w:rFonts w:ascii="Arial" w:hAnsi="Arial" w:cs="Arial"/>
        </w:rPr>
        <w:t xml:space="preserve">and timing directly influence candidate show-up rates for interviews and assessments (Ulrich &amp; Dulebohn, 2018). Data-driven HR practices lead to better decision-making and recruitment optimization (Marler &amp; Boudreau, 2017). These academic insights directly align with the strategies used to improve recruitment outcomes at </w:t>
      </w:r>
      <w:proofErr w:type="spellStart"/>
      <w:r w:rsidRPr="00370B93">
        <w:rPr>
          <w:rFonts w:ascii="Arial" w:hAnsi="Arial" w:cs="Arial"/>
        </w:rPr>
        <w:t>Ethnus</w:t>
      </w:r>
      <w:proofErr w:type="spellEnd"/>
      <w:r w:rsidRPr="00370B93">
        <w:rPr>
          <w:rFonts w:ascii="Arial" w:hAnsi="Arial" w:cs="Arial"/>
        </w:rPr>
        <w:t>.</w:t>
      </w:r>
    </w:p>
    <w:p w14:paraId="7E54D853" w14:textId="77777777" w:rsidR="00C05C58" w:rsidRPr="00370B93" w:rsidRDefault="00C05C58" w:rsidP="007419B7">
      <w:pPr>
        <w:jc w:val="center"/>
        <w:rPr>
          <w:rFonts w:ascii="Arial" w:hAnsi="Arial" w:cs="Arial"/>
          <w:b/>
        </w:rPr>
      </w:pPr>
      <w:r w:rsidRPr="00370B93">
        <w:rPr>
          <w:rFonts w:ascii="Arial" w:hAnsi="Arial" w:cs="Arial"/>
          <w:b/>
        </w:rPr>
        <w:t>Academic Learning</w:t>
      </w:r>
    </w:p>
    <w:p w14:paraId="17FBEA88" w14:textId="77777777" w:rsidR="00C05C58" w:rsidRPr="00370B93" w:rsidRDefault="00C05C58" w:rsidP="00370B93">
      <w:pPr>
        <w:ind w:firstLine="720"/>
        <w:jc w:val="both"/>
        <w:rPr>
          <w:rFonts w:ascii="Arial" w:hAnsi="Arial" w:cs="Arial"/>
        </w:rPr>
      </w:pPr>
      <w:r w:rsidRPr="00370B93">
        <w:rPr>
          <w:rFonts w:ascii="Arial" w:hAnsi="Arial" w:cs="Arial"/>
        </w:rPr>
        <w:t>The internship experience offered valuable academic and practical learning:</w:t>
      </w:r>
    </w:p>
    <w:p w14:paraId="366118FB" w14:textId="77777777" w:rsidR="00C05C58" w:rsidRPr="00370B93" w:rsidRDefault="00C05C58" w:rsidP="00C05C58">
      <w:pPr>
        <w:pStyle w:val="ListParagraph"/>
        <w:numPr>
          <w:ilvl w:val="0"/>
          <w:numId w:val="4"/>
        </w:numPr>
        <w:jc w:val="both"/>
        <w:rPr>
          <w:rFonts w:ascii="Arial" w:hAnsi="Arial" w:cs="Arial"/>
        </w:rPr>
      </w:pPr>
      <w:r w:rsidRPr="00370B93">
        <w:rPr>
          <w:rFonts w:ascii="Arial" w:hAnsi="Arial" w:cs="Arial"/>
        </w:rPr>
        <w:t>Application of recruitment funnel theory through structured tracking and candidate screening.</w:t>
      </w:r>
    </w:p>
    <w:p w14:paraId="46082A27" w14:textId="77777777" w:rsidR="00C05C58" w:rsidRPr="00370B93" w:rsidRDefault="00C05C58" w:rsidP="00C05C58">
      <w:pPr>
        <w:pStyle w:val="ListParagraph"/>
        <w:numPr>
          <w:ilvl w:val="0"/>
          <w:numId w:val="4"/>
        </w:numPr>
        <w:jc w:val="both"/>
        <w:rPr>
          <w:rFonts w:ascii="Arial" w:hAnsi="Arial" w:cs="Arial"/>
        </w:rPr>
      </w:pPr>
      <w:r w:rsidRPr="00370B93">
        <w:rPr>
          <w:rFonts w:ascii="Arial" w:hAnsi="Arial" w:cs="Arial"/>
        </w:rPr>
        <w:t>Use of HR analytics for weekly reporting and decision-making.</w:t>
      </w:r>
    </w:p>
    <w:p w14:paraId="4245F342" w14:textId="77777777" w:rsidR="00C05C58" w:rsidRPr="00370B93" w:rsidRDefault="00C05C58" w:rsidP="00C05C58">
      <w:pPr>
        <w:pStyle w:val="ListParagraph"/>
        <w:numPr>
          <w:ilvl w:val="0"/>
          <w:numId w:val="4"/>
        </w:numPr>
        <w:jc w:val="both"/>
        <w:rPr>
          <w:rFonts w:ascii="Arial" w:hAnsi="Arial" w:cs="Arial"/>
        </w:rPr>
      </w:pPr>
      <w:r w:rsidRPr="00370B93">
        <w:rPr>
          <w:rFonts w:ascii="Arial" w:hAnsi="Arial" w:cs="Arial"/>
        </w:rPr>
        <w:t xml:space="preserve">Understanding candidate </w:t>
      </w:r>
      <w:proofErr w:type="spellStart"/>
      <w:r w:rsidRPr="00370B93">
        <w:rPr>
          <w:rFonts w:ascii="Arial" w:hAnsi="Arial" w:cs="Arial"/>
        </w:rPr>
        <w:t>behavior</w:t>
      </w:r>
      <w:proofErr w:type="spellEnd"/>
      <w:r w:rsidRPr="00370B93">
        <w:rPr>
          <w:rFonts w:ascii="Arial" w:hAnsi="Arial" w:cs="Arial"/>
        </w:rPr>
        <w:t>, dropout patterns, and communication psychology.</w:t>
      </w:r>
    </w:p>
    <w:p w14:paraId="109203B2" w14:textId="77777777" w:rsidR="00C05C58" w:rsidRPr="00370B93" w:rsidRDefault="00C05C58" w:rsidP="00C05C58">
      <w:pPr>
        <w:pStyle w:val="ListParagraph"/>
        <w:numPr>
          <w:ilvl w:val="0"/>
          <w:numId w:val="4"/>
        </w:numPr>
        <w:jc w:val="both"/>
        <w:rPr>
          <w:rFonts w:ascii="Arial" w:hAnsi="Arial" w:cs="Arial"/>
        </w:rPr>
      </w:pPr>
      <w:r w:rsidRPr="00370B93">
        <w:rPr>
          <w:rFonts w:ascii="Arial" w:hAnsi="Arial" w:cs="Arial"/>
        </w:rPr>
        <w:t>Hands-on experience with sourcing strategies such as campus drives, vendor partnerships, and multi-channel outreach.</w:t>
      </w:r>
    </w:p>
    <w:p w14:paraId="4CA47989" w14:textId="77777777" w:rsidR="00C05C58" w:rsidRPr="00370B93" w:rsidRDefault="00C05C58" w:rsidP="00C05C58">
      <w:pPr>
        <w:pStyle w:val="ListParagraph"/>
        <w:numPr>
          <w:ilvl w:val="0"/>
          <w:numId w:val="4"/>
        </w:numPr>
        <w:jc w:val="both"/>
        <w:rPr>
          <w:rFonts w:ascii="Arial" w:hAnsi="Arial" w:cs="Arial"/>
        </w:rPr>
      </w:pPr>
      <w:r w:rsidRPr="00370B93">
        <w:rPr>
          <w:rFonts w:ascii="Arial" w:hAnsi="Arial" w:cs="Arial"/>
        </w:rPr>
        <w:t>Importance of process documentation and standardized templates in reducing operational errors.</w:t>
      </w:r>
    </w:p>
    <w:p w14:paraId="5CD76D9C" w14:textId="77777777" w:rsidR="00C05C58" w:rsidRPr="00370B93" w:rsidRDefault="00C05C58" w:rsidP="00C05C58">
      <w:pPr>
        <w:pStyle w:val="ListParagraph"/>
        <w:numPr>
          <w:ilvl w:val="0"/>
          <w:numId w:val="4"/>
        </w:numPr>
        <w:jc w:val="both"/>
        <w:rPr>
          <w:rFonts w:ascii="Arial" w:hAnsi="Arial" w:cs="Arial"/>
        </w:rPr>
      </w:pPr>
      <w:r w:rsidRPr="00370B93">
        <w:rPr>
          <w:rFonts w:ascii="Arial" w:hAnsi="Arial" w:cs="Arial"/>
        </w:rPr>
        <w:t>Impact of communication design clear messages significantly improve engagement.</w:t>
      </w:r>
    </w:p>
    <w:p w14:paraId="4F94E8A4" w14:textId="77777777" w:rsidR="00C05C58" w:rsidRPr="00370B93" w:rsidRDefault="00C05C58" w:rsidP="00C05C58">
      <w:pPr>
        <w:pStyle w:val="ListParagraph"/>
        <w:numPr>
          <w:ilvl w:val="0"/>
          <w:numId w:val="4"/>
        </w:numPr>
        <w:jc w:val="both"/>
        <w:rPr>
          <w:rFonts w:ascii="Arial" w:hAnsi="Arial" w:cs="Arial"/>
        </w:rPr>
      </w:pPr>
      <w:r w:rsidRPr="00370B93">
        <w:rPr>
          <w:rFonts w:ascii="Arial" w:hAnsi="Arial" w:cs="Arial"/>
        </w:rPr>
        <w:t>Integration of technology in HR operations, emphasizing the role of ATS, reminders, and automation.</w:t>
      </w:r>
    </w:p>
    <w:p w14:paraId="1EADB5CB" w14:textId="77777777" w:rsidR="00C05C58" w:rsidRPr="00370B93" w:rsidRDefault="00C05C58" w:rsidP="00370B93">
      <w:pPr>
        <w:ind w:firstLine="720"/>
        <w:jc w:val="both"/>
        <w:rPr>
          <w:rFonts w:ascii="Arial" w:hAnsi="Arial" w:cs="Arial"/>
        </w:rPr>
      </w:pPr>
      <w:r w:rsidRPr="00370B93">
        <w:rPr>
          <w:rFonts w:ascii="Arial" w:hAnsi="Arial" w:cs="Arial"/>
        </w:rPr>
        <w:t>The case highlights how HR theories translate into practical process improvements in dynamic EdTech settings.</w:t>
      </w:r>
    </w:p>
    <w:p w14:paraId="0923FAE6" w14:textId="77777777" w:rsidR="00C05C58" w:rsidRPr="00370B93" w:rsidRDefault="00C05C58" w:rsidP="007419B7">
      <w:pPr>
        <w:jc w:val="center"/>
        <w:rPr>
          <w:rFonts w:ascii="Arial" w:hAnsi="Arial" w:cs="Arial"/>
          <w:b/>
          <w:caps/>
        </w:rPr>
      </w:pPr>
      <w:r w:rsidRPr="00370B93">
        <w:rPr>
          <w:rFonts w:ascii="Arial" w:hAnsi="Arial" w:cs="Arial"/>
          <w:b/>
          <w:caps/>
        </w:rPr>
        <w:t>Conclusion</w:t>
      </w:r>
    </w:p>
    <w:p w14:paraId="445D0E57" w14:textId="77777777" w:rsidR="00C05C58" w:rsidRPr="00370B93" w:rsidRDefault="00C05C58" w:rsidP="00370B93">
      <w:pPr>
        <w:ind w:firstLine="720"/>
        <w:jc w:val="both"/>
        <w:rPr>
          <w:rFonts w:ascii="Arial" w:hAnsi="Arial" w:cs="Arial"/>
        </w:rPr>
      </w:pPr>
      <w:r w:rsidRPr="00370B93">
        <w:rPr>
          <w:rFonts w:ascii="Arial" w:hAnsi="Arial" w:cs="Arial"/>
        </w:rPr>
        <w:t xml:space="preserve">The case demonstrates that recruitment efficiency in the EdTech sector depends on structured communication, targeted sourcing, and effective tracking mechanisms. </w:t>
      </w:r>
      <w:proofErr w:type="spellStart"/>
      <w:r w:rsidRPr="00370B93">
        <w:rPr>
          <w:rFonts w:ascii="Arial" w:hAnsi="Arial" w:cs="Arial"/>
        </w:rPr>
        <w:t>Ethnus</w:t>
      </w:r>
      <w:proofErr w:type="spellEnd"/>
      <w:r w:rsidRPr="00370B93">
        <w:rPr>
          <w:rFonts w:ascii="Arial" w:hAnsi="Arial" w:cs="Arial"/>
        </w:rPr>
        <w:t xml:space="preserve"> faced significant candidate engagement and dropout challenges due to limited personalization, manual processes, and unclear communication. By shifting sourcing </w:t>
      </w:r>
      <w:r w:rsidRPr="00370B93">
        <w:rPr>
          <w:rFonts w:ascii="Arial" w:hAnsi="Arial" w:cs="Arial"/>
        </w:rPr>
        <w:lastRenderedPageBreak/>
        <w:t>strategies toward college placement cells and vendors, implementing standardized templates, automating reminders, and maintaining centralized trackers, the recruitment team achieved notable improvements in response rates, interview attendance, and placement outcomes. The internship reinforced the value of strategic HR processes, data-driven decisions, and consistent follow-ups in minimizing recruitment leakages. These insights are vital for EdTech companies looking to build sustainable talent pipelines and enhance overall hiring performance. The experience further emphasizes that structured workflows, technological integration, and cross-functional collaboration are essential to managing high-volume recruitment in rapidly evolving skill development ecosystems.</w:t>
      </w:r>
    </w:p>
    <w:p w14:paraId="40FBEFB4" w14:textId="77777777" w:rsidR="00C05C58" w:rsidRPr="00370B93" w:rsidRDefault="00C05C58" w:rsidP="00370B93">
      <w:pPr>
        <w:jc w:val="center"/>
        <w:rPr>
          <w:rFonts w:ascii="Arial" w:hAnsi="Arial" w:cs="Arial"/>
          <w:b/>
          <w:caps/>
        </w:rPr>
      </w:pPr>
      <w:r w:rsidRPr="00370B93">
        <w:rPr>
          <w:rFonts w:ascii="Arial" w:hAnsi="Arial" w:cs="Arial"/>
          <w:b/>
          <w:caps/>
        </w:rPr>
        <w:t>Case Questions</w:t>
      </w:r>
    </w:p>
    <w:p w14:paraId="1C27ACE7" w14:textId="77777777" w:rsidR="00C05C58" w:rsidRPr="00370B93" w:rsidRDefault="00C05C58" w:rsidP="00370B93">
      <w:pPr>
        <w:pStyle w:val="ListParagraph"/>
        <w:numPr>
          <w:ilvl w:val="0"/>
          <w:numId w:val="5"/>
        </w:numPr>
        <w:ind w:left="360"/>
        <w:jc w:val="both"/>
        <w:rPr>
          <w:rFonts w:ascii="Arial" w:hAnsi="Arial" w:cs="Arial"/>
        </w:rPr>
      </w:pPr>
      <w:r w:rsidRPr="00370B93">
        <w:rPr>
          <w:rFonts w:ascii="Arial" w:hAnsi="Arial" w:cs="Arial"/>
        </w:rPr>
        <w:t xml:space="preserve">Design a recruitment funnel optimization model for </w:t>
      </w:r>
      <w:proofErr w:type="spellStart"/>
      <w:r w:rsidRPr="00370B93">
        <w:rPr>
          <w:rFonts w:ascii="Arial" w:hAnsi="Arial" w:cs="Arial"/>
        </w:rPr>
        <w:t>Ethnus</w:t>
      </w:r>
      <w:proofErr w:type="spellEnd"/>
      <w:r w:rsidRPr="00370B93">
        <w:rPr>
          <w:rFonts w:ascii="Arial" w:hAnsi="Arial" w:cs="Arial"/>
        </w:rPr>
        <w:t xml:space="preserve"> that reduces candidate dropout from initial outreach to final placement.</w:t>
      </w:r>
    </w:p>
    <w:p w14:paraId="3920CB99" w14:textId="77777777" w:rsidR="00C05C58" w:rsidRPr="00370B93" w:rsidRDefault="00C05C58" w:rsidP="00370B93">
      <w:pPr>
        <w:pStyle w:val="ListParagraph"/>
        <w:numPr>
          <w:ilvl w:val="0"/>
          <w:numId w:val="5"/>
        </w:numPr>
        <w:ind w:left="360"/>
        <w:jc w:val="both"/>
        <w:rPr>
          <w:rFonts w:ascii="Arial" w:hAnsi="Arial" w:cs="Arial"/>
        </w:rPr>
      </w:pPr>
      <w:r w:rsidRPr="00370B93">
        <w:rPr>
          <w:rFonts w:ascii="Arial" w:hAnsi="Arial" w:cs="Arial"/>
        </w:rPr>
        <w:t>Propose a communication strategy that enhances candidate clarity and improves engagement across sourcing, screening, and interview stages.</w:t>
      </w:r>
    </w:p>
    <w:p w14:paraId="3A2F7078" w14:textId="77777777" w:rsidR="00C05C58" w:rsidRPr="00370B93" w:rsidRDefault="00C05C58" w:rsidP="00370B93">
      <w:pPr>
        <w:pStyle w:val="ListParagraph"/>
        <w:numPr>
          <w:ilvl w:val="0"/>
          <w:numId w:val="5"/>
        </w:numPr>
        <w:ind w:left="360"/>
        <w:jc w:val="both"/>
        <w:rPr>
          <w:rFonts w:ascii="Arial" w:hAnsi="Arial" w:cs="Arial"/>
        </w:rPr>
      </w:pPr>
      <w:r w:rsidRPr="00370B93">
        <w:rPr>
          <w:rFonts w:ascii="Arial" w:hAnsi="Arial" w:cs="Arial"/>
        </w:rPr>
        <w:t>Develop a sourcing framework integrating LinkedIn, placement cells, vendor partnerships, and referral channels to improve candidate quality.</w:t>
      </w:r>
    </w:p>
    <w:p w14:paraId="48FA74CC" w14:textId="77777777" w:rsidR="00C05C58" w:rsidRPr="00370B93" w:rsidRDefault="00C05C58" w:rsidP="00370B93">
      <w:pPr>
        <w:pStyle w:val="ListParagraph"/>
        <w:numPr>
          <w:ilvl w:val="0"/>
          <w:numId w:val="5"/>
        </w:numPr>
        <w:ind w:left="360"/>
        <w:jc w:val="both"/>
        <w:rPr>
          <w:rFonts w:ascii="Arial" w:hAnsi="Arial" w:cs="Arial"/>
        </w:rPr>
      </w:pPr>
      <w:r w:rsidRPr="00370B93">
        <w:rPr>
          <w:rFonts w:ascii="Arial" w:hAnsi="Arial" w:cs="Arial"/>
        </w:rPr>
        <w:t>Create a centralized tracking system that replaces manual spreadsheets with structured dashboards for follow-ups, interview attendance, and placement updates.</w:t>
      </w:r>
    </w:p>
    <w:p w14:paraId="4B5FA1B5" w14:textId="77777777" w:rsidR="00C05C58" w:rsidRPr="00370B93" w:rsidRDefault="00C05C58" w:rsidP="00370B93">
      <w:pPr>
        <w:pStyle w:val="ListParagraph"/>
        <w:numPr>
          <w:ilvl w:val="0"/>
          <w:numId w:val="5"/>
        </w:numPr>
        <w:ind w:left="360"/>
        <w:jc w:val="both"/>
        <w:rPr>
          <w:rFonts w:ascii="Arial" w:hAnsi="Arial" w:cs="Arial"/>
        </w:rPr>
      </w:pPr>
      <w:proofErr w:type="spellStart"/>
      <w:r w:rsidRPr="00370B93">
        <w:rPr>
          <w:rFonts w:ascii="Arial" w:hAnsi="Arial" w:cs="Arial"/>
        </w:rPr>
        <w:t>Analyze</w:t>
      </w:r>
      <w:proofErr w:type="spellEnd"/>
      <w:r w:rsidRPr="00370B93">
        <w:rPr>
          <w:rFonts w:ascii="Arial" w:hAnsi="Arial" w:cs="Arial"/>
        </w:rPr>
        <w:t xml:space="preserve"> the causes of low response rates on LinkedIn and suggest alternative engagement techniques for high-volume hiring.</w:t>
      </w:r>
    </w:p>
    <w:p w14:paraId="2ECB704D" w14:textId="77777777" w:rsidR="00C05C58" w:rsidRPr="00370B93" w:rsidRDefault="00C05C58" w:rsidP="00370B93">
      <w:pPr>
        <w:pStyle w:val="ListParagraph"/>
        <w:numPr>
          <w:ilvl w:val="0"/>
          <w:numId w:val="5"/>
        </w:numPr>
        <w:ind w:left="360"/>
        <w:jc w:val="both"/>
        <w:rPr>
          <w:rFonts w:ascii="Arial" w:hAnsi="Arial" w:cs="Arial"/>
        </w:rPr>
      </w:pPr>
      <w:r w:rsidRPr="00370B93">
        <w:rPr>
          <w:rFonts w:ascii="Arial" w:hAnsi="Arial" w:cs="Arial"/>
        </w:rPr>
        <w:t>Recommend automation tools or workflow enhancements that improve follow-up consistency and reduce manual errors.</w:t>
      </w:r>
    </w:p>
    <w:p w14:paraId="4DA001C1" w14:textId="77777777" w:rsidR="00C05C58" w:rsidRPr="00370B93" w:rsidRDefault="00C05C58" w:rsidP="00370B93">
      <w:pPr>
        <w:pStyle w:val="ListParagraph"/>
        <w:numPr>
          <w:ilvl w:val="0"/>
          <w:numId w:val="5"/>
        </w:numPr>
        <w:ind w:left="360"/>
        <w:jc w:val="both"/>
        <w:rPr>
          <w:rFonts w:ascii="Arial" w:hAnsi="Arial" w:cs="Arial"/>
        </w:rPr>
      </w:pPr>
      <w:r w:rsidRPr="00370B93">
        <w:rPr>
          <w:rFonts w:ascii="Arial" w:hAnsi="Arial" w:cs="Arial"/>
        </w:rPr>
        <w:t>Assess the impact of standardized communication templates on reducing dropout and improving candidate experience.</w:t>
      </w:r>
    </w:p>
    <w:p w14:paraId="0E702368" w14:textId="77777777" w:rsidR="00C05C58" w:rsidRPr="00370B93" w:rsidRDefault="00C05C58" w:rsidP="007419B7">
      <w:pPr>
        <w:jc w:val="center"/>
        <w:rPr>
          <w:rFonts w:ascii="Arial" w:hAnsi="Arial" w:cs="Arial"/>
          <w:b/>
          <w:caps/>
        </w:rPr>
      </w:pPr>
      <w:r w:rsidRPr="00370B93">
        <w:rPr>
          <w:rFonts w:ascii="Arial" w:hAnsi="Arial" w:cs="Arial"/>
          <w:b/>
          <w:caps/>
        </w:rPr>
        <w:t>References</w:t>
      </w:r>
    </w:p>
    <w:p w14:paraId="7F0AFB88" w14:textId="77777777" w:rsidR="00C05C58" w:rsidRPr="00370B93" w:rsidRDefault="00C05C58" w:rsidP="00370B93">
      <w:pPr>
        <w:ind w:left="720" w:hanging="720"/>
        <w:jc w:val="both"/>
        <w:rPr>
          <w:rFonts w:ascii="Arial" w:hAnsi="Arial" w:cs="Arial"/>
        </w:rPr>
      </w:pPr>
      <w:r w:rsidRPr="00370B93">
        <w:rPr>
          <w:rFonts w:ascii="Arial" w:hAnsi="Arial" w:cs="Arial"/>
        </w:rPr>
        <w:t>Bhatia, R., &amp; Raj, S. (2022). Campus hiring as a sustainable recruitment strategy in skill development sectors. Journal of Human Resource Practices, 14(2), 89–102.</w:t>
      </w:r>
    </w:p>
    <w:p w14:paraId="63609DCB" w14:textId="77777777" w:rsidR="00C05C58" w:rsidRPr="00370B93" w:rsidRDefault="00C05C58" w:rsidP="00370B93">
      <w:pPr>
        <w:ind w:left="720" w:hanging="720"/>
        <w:jc w:val="both"/>
        <w:rPr>
          <w:rFonts w:ascii="Arial" w:hAnsi="Arial" w:cs="Arial"/>
        </w:rPr>
      </w:pPr>
      <w:r w:rsidRPr="00370B93">
        <w:rPr>
          <w:rFonts w:ascii="Arial" w:hAnsi="Arial" w:cs="Arial"/>
        </w:rPr>
        <w:t>Highhouse, S., Vaughn, M. J., &amp; Gallo, A. (2020). Messaging matters: The role of communication clarity in candidate attraction. Human Resource Management Review, 30(3), 100–118.</w:t>
      </w:r>
    </w:p>
    <w:p w14:paraId="0C926BA9" w14:textId="77777777" w:rsidR="00C05C58" w:rsidRPr="00370B93" w:rsidRDefault="00C05C58" w:rsidP="00370B93">
      <w:pPr>
        <w:ind w:left="720" w:hanging="720"/>
        <w:jc w:val="both"/>
        <w:rPr>
          <w:rFonts w:ascii="Arial" w:hAnsi="Arial" w:cs="Arial"/>
        </w:rPr>
      </w:pPr>
      <w:r w:rsidRPr="00370B93">
        <w:rPr>
          <w:rFonts w:ascii="Arial" w:hAnsi="Arial" w:cs="Arial"/>
        </w:rPr>
        <w:t>Kumar, V., &amp; Garg, N. (2021). Automating HR workflows for accuracy and efficiency: A review of digital recruitment tools. International Journal of Human Capital Systems, 9(1), 55–72.</w:t>
      </w:r>
    </w:p>
    <w:p w14:paraId="6838EFFC" w14:textId="77777777" w:rsidR="00C05C58" w:rsidRPr="00370B93" w:rsidRDefault="00C05C58" w:rsidP="00370B93">
      <w:pPr>
        <w:ind w:left="720" w:hanging="720"/>
        <w:jc w:val="both"/>
        <w:rPr>
          <w:rFonts w:ascii="Arial" w:hAnsi="Arial" w:cs="Arial"/>
        </w:rPr>
      </w:pPr>
      <w:r w:rsidRPr="00370B93">
        <w:rPr>
          <w:rFonts w:ascii="Arial" w:hAnsi="Arial" w:cs="Arial"/>
        </w:rPr>
        <w:t>Marler, J. H., &amp; Boudreau, J. (2017). An evidence-based review of HR analytics. The International Journal of Human Resource Management, 28(1), 3–26.</w:t>
      </w:r>
    </w:p>
    <w:p w14:paraId="6B5B7C39" w14:textId="77777777" w:rsidR="00C05C58" w:rsidRPr="00370B93" w:rsidRDefault="00C05C58" w:rsidP="00370B93">
      <w:pPr>
        <w:ind w:left="720" w:hanging="720"/>
        <w:jc w:val="both"/>
        <w:rPr>
          <w:rFonts w:ascii="Arial" w:hAnsi="Arial" w:cs="Arial"/>
        </w:rPr>
      </w:pPr>
      <w:r w:rsidRPr="00370B93">
        <w:rPr>
          <w:rFonts w:ascii="Arial" w:hAnsi="Arial" w:cs="Arial"/>
        </w:rPr>
        <w:t>Taylor, M. S., &amp; Collins, C. J. (2019). The candidate experience: Why engagement matters in modern recruitment. Academy of Management Perspectives, 33(1), 36–52.</w:t>
      </w:r>
    </w:p>
    <w:p w14:paraId="2FB98334" w14:textId="77777777" w:rsidR="00C05C58" w:rsidRPr="00370B93" w:rsidRDefault="00C05C58" w:rsidP="00370B93">
      <w:pPr>
        <w:ind w:left="720" w:hanging="720"/>
        <w:jc w:val="both"/>
        <w:rPr>
          <w:rFonts w:ascii="Arial" w:hAnsi="Arial" w:cs="Arial"/>
        </w:rPr>
      </w:pPr>
      <w:r w:rsidRPr="00370B93">
        <w:rPr>
          <w:rFonts w:ascii="Arial" w:hAnsi="Arial" w:cs="Arial"/>
        </w:rPr>
        <w:t>Ulrich, D., &amp; Dulebohn, J. (2018). Effective talent acquisition: Strategies for improving interview show-up rates. Strategic HRM Review, 15(4), 120–134.</w:t>
      </w:r>
    </w:p>
    <w:sectPr w:rsidR="00C05C58" w:rsidRPr="00370B93" w:rsidSect="00370B93">
      <w:type w:val="continuous"/>
      <w:pgSz w:w="11906" w:h="16838"/>
      <w:pgMar w:top="1440" w:right="1440" w:bottom="1440" w:left="1440" w:header="1008" w:footer="708" w:gutter="0"/>
      <w:pgNumType w:start="6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DFD13" w14:textId="77777777" w:rsidR="00A31EFF" w:rsidRDefault="00A31EFF" w:rsidP="007419B7">
      <w:pPr>
        <w:spacing w:after="0" w:line="240" w:lineRule="auto"/>
      </w:pPr>
      <w:r>
        <w:separator/>
      </w:r>
    </w:p>
  </w:endnote>
  <w:endnote w:type="continuationSeparator" w:id="0">
    <w:p w14:paraId="16280B9E" w14:textId="77777777" w:rsidR="00A31EFF" w:rsidRDefault="00A31EFF" w:rsidP="00741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9D814" w14:textId="77777777" w:rsidR="00A31EFF" w:rsidRDefault="00A31EFF" w:rsidP="007419B7">
      <w:pPr>
        <w:spacing w:after="0" w:line="240" w:lineRule="auto"/>
      </w:pPr>
      <w:r>
        <w:separator/>
      </w:r>
    </w:p>
  </w:footnote>
  <w:footnote w:type="continuationSeparator" w:id="0">
    <w:p w14:paraId="6A5E666A" w14:textId="77777777" w:rsidR="00A31EFF" w:rsidRDefault="00A31EFF" w:rsidP="00741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7C9DE" w14:textId="77777777" w:rsidR="000E3D50" w:rsidRDefault="000E3D50" w:rsidP="00370B93">
    <w:pPr>
      <w:pBdr>
        <w:bottom w:val="single" w:sz="4" w:space="1" w:color="auto"/>
      </w:pBdr>
      <w:spacing w:after="0" w:line="160" w:lineRule="atLeast"/>
      <w:jc w:val="both"/>
    </w:pPr>
    <w:r w:rsidRPr="00B62BAE">
      <w:rPr>
        <w:rFonts w:ascii="Arial" w:hAnsi="Arial" w:cs="Arial"/>
        <w:sz w:val="16"/>
        <w:szCs w:val="16"/>
      </w:rPr>
      <w:t>20</w:t>
    </w:r>
    <w:r>
      <w:rPr>
        <w:rFonts w:ascii="Arial" w:hAnsi="Arial" w:cs="Arial"/>
        <w:sz w:val="16"/>
        <w:szCs w:val="16"/>
      </w:rPr>
      <w:t>25</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370B93">
      <w:rPr>
        <w:rFonts w:ascii="Arial" w:hAnsi="Arial" w:cs="Arial"/>
        <w:i/>
        <w:iCs/>
        <w:sz w:val="16"/>
        <w:szCs w:val="16"/>
      </w:rPr>
      <w:t>Anand Kumar D, Dr. Neena PC</w:t>
    </w:r>
    <w:r w:rsidRPr="00B62BAE">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B62BAE">
      <w:rPr>
        <w:rFonts w:ascii="Arial" w:hAnsi="Arial" w:cs="Arial"/>
        <w:sz w:val="16"/>
        <w:szCs w:val="16"/>
      </w:rPr>
      <w:fldChar w:fldCharType="begin"/>
    </w:r>
    <w:r w:rsidRPr="00B62BAE">
      <w:rPr>
        <w:rFonts w:ascii="Arial" w:hAnsi="Arial" w:cs="Arial"/>
        <w:sz w:val="16"/>
        <w:szCs w:val="16"/>
      </w:rPr>
      <w:instrText xml:space="preserve"> PAGE   \* MERGEFORMAT </w:instrText>
    </w:r>
    <w:r w:rsidRPr="00B62BAE">
      <w:rPr>
        <w:rFonts w:ascii="Arial" w:hAnsi="Arial" w:cs="Arial"/>
        <w:sz w:val="16"/>
        <w:szCs w:val="16"/>
      </w:rPr>
      <w:fldChar w:fldCharType="separate"/>
    </w:r>
    <w:r>
      <w:rPr>
        <w:rFonts w:ascii="Arial" w:hAnsi="Arial" w:cs="Arial"/>
        <w:sz w:val="16"/>
        <w:szCs w:val="16"/>
      </w:rPr>
      <w:t>61</w:t>
    </w:r>
    <w:r w:rsidRPr="00B62BAE">
      <w:rPr>
        <w:rFonts w:ascii="Arial" w:hAnsi="Arial" w:cs="Arial"/>
        <w:noProof/>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B8772" w14:textId="77777777" w:rsidR="000E3D50" w:rsidRPr="000E3D50" w:rsidRDefault="000E3D50" w:rsidP="000E3D50">
    <w:pPr>
      <w:pBdr>
        <w:bottom w:val="single" w:sz="4" w:space="1" w:color="auto"/>
      </w:pBdr>
      <w:spacing w:after="0" w:line="160" w:lineRule="atLeast"/>
      <w:jc w:val="both"/>
      <w:rPr>
        <w:rFonts w:ascii="Arial" w:hAnsi="Arial" w:cs="Arial"/>
        <w:sz w:val="16"/>
        <w:szCs w:val="16"/>
      </w:rPr>
    </w:pPr>
    <w:r w:rsidRPr="00B62BAE">
      <w:rPr>
        <w:rFonts w:ascii="Arial" w:hAnsi="Arial" w:cs="Arial"/>
        <w:sz w:val="16"/>
        <w:szCs w:val="16"/>
      </w:rPr>
      <w:fldChar w:fldCharType="begin"/>
    </w:r>
    <w:r w:rsidRPr="00B62BAE">
      <w:rPr>
        <w:rFonts w:ascii="Arial" w:hAnsi="Arial" w:cs="Arial"/>
        <w:sz w:val="16"/>
        <w:szCs w:val="16"/>
      </w:rPr>
      <w:instrText xml:space="preserve"> PAGE   \* MERGEFORMAT </w:instrText>
    </w:r>
    <w:r w:rsidRPr="00B62BAE">
      <w:rPr>
        <w:rFonts w:ascii="Arial" w:hAnsi="Arial" w:cs="Arial"/>
        <w:sz w:val="16"/>
        <w:szCs w:val="16"/>
      </w:rPr>
      <w:fldChar w:fldCharType="separate"/>
    </w:r>
    <w:r>
      <w:rPr>
        <w:rFonts w:ascii="Arial" w:hAnsi="Arial" w:cs="Arial"/>
        <w:sz w:val="16"/>
        <w:szCs w:val="16"/>
      </w:rPr>
      <w:t>58</w:t>
    </w:r>
    <w:r w:rsidRPr="00B62BAE">
      <w:rPr>
        <w:rFonts w:ascii="Arial" w:hAnsi="Arial" w:cs="Arial"/>
        <w:noProof/>
        <w:sz w:val="16"/>
        <w:szCs w:val="16"/>
      </w:rPr>
      <w:fldChar w:fldCharType="end"/>
    </w:r>
    <w:r w:rsidRPr="00B62BAE">
      <w:rPr>
        <w:rFonts w:ascii="Arial" w:hAnsi="Arial" w:cs="Arial"/>
        <w:noProof/>
        <w:sz w:val="16"/>
        <w:szCs w:val="16"/>
      </w:rPr>
      <w:tab/>
    </w:r>
    <w:r>
      <w:rPr>
        <w:rFonts w:ascii="Arial" w:hAnsi="Arial" w:cs="Arial"/>
        <w:noProof/>
        <w:sz w:val="16"/>
        <w:szCs w:val="16"/>
      </w:rPr>
      <w:tab/>
      <w:t xml:space="preserve">   </w:t>
    </w:r>
    <w:r w:rsidRPr="00B62BAE">
      <w:rPr>
        <w:rFonts w:ascii="Arial" w:eastAsia="Arial" w:hAnsi="Arial" w:cs="Arial"/>
        <w:i/>
        <w:color w:val="000000"/>
        <w:sz w:val="16"/>
        <w:szCs w:val="16"/>
      </w:rPr>
      <w:t>International</w:t>
    </w:r>
    <w:r w:rsidRPr="00B62BAE">
      <w:rPr>
        <w:rFonts w:ascii="Arial" w:eastAsia="Arial" w:hAnsi="Arial" w:cs="Arial"/>
        <w:i/>
        <w:color w:val="000000"/>
        <w:spacing w:val="-1"/>
        <w:sz w:val="16"/>
        <w:szCs w:val="16"/>
      </w:rPr>
      <w:t xml:space="preserve"> Academic Research Journal of Business and Management</w:t>
    </w:r>
    <w:r w:rsidRPr="00B62BAE">
      <w:rPr>
        <w:rFonts w:ascii="Arial" w:eastAsia="Arial" w:hAnsi="Arial" w:cs="Arial"/>
        <w:i/>
        <w:color w:val="000000"/>
        <w:spacing w:val="-1"/>
        <w:sz w:val="16"/>
        <w:szCs w:val="16"/>
      </w:rPr>
      <w:tab/>
    </w:r>
    <w:r w:rsidRPr="00B62BAE">
      <w:rPr>
        <w:rFonts w:ascii="Arial" w:eastAsia="Arial" w:hAnsi="Arial" w:cs="Arial"/>
        <w:i/>
        <w:color w:val="000000"/>
        <w:spacing w:val="-1"/>
        <w:sz w:val="16"/>
        <w:szCs w:val="16"/>
      </w:rPr>
      <w:tab/>
    </w:r>
    <w:r>
      <w:rPr>
        <w:rFonts w:ascii="Arial" w:eastAsia="Arial" w:hAnsi="Arial" w:cs="Arial"/>
        <w:i/>
        <w:color w:val="000000"/>
        <w:spacing w:val="-1"/>
        <w:sz w:val="16"/>
        <w:szCs w:val="16"/>
      </w:rPr>
      <w:t xml:space="preserve">       December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5208"/>
    <w:multiLevelType w:val="hybridMultilevel"/>
    <w:tmpl w:val="9A8A44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461FB2"/>
    <w:multiLevelType w:val="hybridMultilevel"/>
    <w:tmpl w:val="55EE17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EB9337A"/>
    <w:multiLevelType w:val="hybridMultilevel"/>
    <w:tmpl w:val="F65E19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7E04E4C"/>
    <w:multiLevelType w:val="hybridMultilevel"/>
    <w:tmpl w:val="F1AE3E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CF16C1D"/>
    <w:multiLevelType w:val="hybridMultilevel"/>
    <w:tmpl w:val="B9A0AD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A471C49"/>
    <w:multiLevelType w:val="hybridMultilevel"/>
    <w:tmpl w:val="C77679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12079080">
    <w:abstractNumId w:val="1"/>
  </w:num>
  <w:num w:numId="2" w16cid:durableId="483471398">
    <w:abstractNumId w:val="3"/>
  </w:num>
  <w:num w:numId="3" w16cid:durableId="157313925">
    <w:abstractNumId w:val="2"/>
  </w:num>
  <w:num w:numId="4" w16cid:durableId="1479107109">
    <w:abstractNumId w:val="0"/>
  </w:num>
  <w:num w:numId="5" w16cid:durableId="132988564">
    <w:abstractNumId w:val="5"/>
  </w:num>
  <w:num w:numId="6" w16cid:durableId="8996807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CB0"/>
    <w:rsid w:val="000E3D50"/>
    <w:rsid w:val="00207FD5"/>
    <w:rsid w:val="00265FED"/>
    <w:rsid w:val="003070D3"/>
    <w:rsid w:val="00370B93"/>
    <w:rsid w:val="00370CB0"/>
    <w:rsid w:val="003F14C1"/>
    <w:rsid w:val="004D4B70"/>
    <w:rsid w:val="005663CC"/>
    <w:rsid w:val="005924F2"/>
    <w:rsid w:val="006D7B02"/>
    <w:rsid w:val="007419B7"/>
    <w:rsid w:val="008161EA"/>
    <w:rsid w:val="00885581"/>
    <w:rsid w:val="0093331D"/>
    <w:rsid w:val="009E564D"/>
    <w:rsid w:val="00A31EFF"/>
    <w:rsid w:val="00AB2565"/>
    <w:rsid w:val="00C05C58"/>
    <w:rsid w:val="00D90EC4"/>
    <w:rsid w:val="00DA2D88"/>
    <w:rsid w:val="00EF1877"/>
    <w:rsid w:val="00F35E60"/>
    <w:rsid w:val="00F85FF3"/>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C877F"/>
  <w15:chartTrackingRefBased/>
  <w15:docId w15:val="{951EC80A-935E-4A6F-A5FA-752C9C1AA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C58"/>
    <w:pPr>
      <w:ind w:left="720"/>
      <w:contextualSpacing/>
    </w:pPr>
  </w:style>
  <w:style w:type="table" w:styleId="TableGrid">
    <w:name w:val="Table Grid"/>
    <w:basedOn w:val="TableNormal"/>
    <w:uiPriority w:val="39"/>
    <w:rsid w:val="00741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19B7"/>
    <w:rPr>
      <w:color w:val="0000FF"/>
      <w:u w:val="single"/>
    </w:rPr>
  </w:style>
  <w:style w:type="paragraph" w:styleId="Header">
    <w:name w:val="header"/>
    <w:basedOn w:val="Normal"/>
    <w:link w:val="HeaderChar"/>
    <w:uiPriority w:val="99"/>
    <w:unhideWhenUsed/>
    <w:rsid w:val="007419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9B7"/>
  </w:style>
  <w:style w:type="paragraph" w:styleId="Footer">
    <w:name w:val="footer"/>
    <w:basedOn w:val="Normal"/>
    <w:link w:val="FooterChar"/>
    <w:uiPriority w:val="99"/>
    <w:unhideWhenUsed/>
    <w:rsid w:val="007419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9B7"/>
  </w:style>
  <w:style w:type="character" w:styleId="FollowedHyperlink">
    <w:name w:val="FollowedHyperlink"/>
    <w:basedOn w:val="DefaultParagraphFont"/>
    <w:uiPriority w:val="99"/>
    <w:semiHidden/>
    <w:unhideWhenUsed/>
    <w:rsid w:val="00DA2D88"/>
    <w:rPr>
      <w:color w:val="954F72" w:themeColor="followedHyperlink"/>
      <w:u w:val="single"/>
    </w:rPr>
  </w:style>
  <w:style w:type="character" w:styleId="UnresolvedMention">
    <w:name w:val="Unresolved Mention"/>
    <w:basedOn w:val="DefaultParagraphFont"/>
    <w:uiPriority w:val="99"/>
    <w:semiHidden/>
    <w:unhideWhenUsed/>
    <w:rsid w:val="00885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37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5281/zenodo.178261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1616</Words>
  <Characters>11106</Characters>
  <Application>Microsoft Office Word</Application>
  <DocSecurity>0</DocSecurity>
  <Lines>358</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CMS-STAFF138</dc:creator>
  <cp:keywords/>
  <dc:description/>
  <cp:lastModifiedBy>Ravi chandran</cp:lastModifiedBy>
  <cp:revision>9</cp:revision>
  <dcterms:created xsi:type="dcterms:W3CDTF">2025-12-04T03:53:00Z</dcterms:created>
  <dcterms:modified xsi:type="dcterms:W3CDTF">2025-12-05T06:47:00Z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2025-12-05T06:14:14Z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2233788e-8b2f-4480-8d4a-27a2933a6283</vt:lpwstr>
  </property>
  <property fmtid="{D5CDD505-2E9C-101B-9397-08002B2CF9AE}" pid="7" name="MSIP_Label_defa4170-0d19-0005-0004-bc88714345d2_ActionId">
    <vt:lpwstr>f8452302-d8ff-4132-b2cf-eb64e24f7c45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