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CBA9" w14:textId="64F16662" w:rsidR="007419B7" w:rsidRPr="00B364AA" w:rsidRDefault="007419B7" w:rsidP="007419B7">
      <w:pPr>
        <w:spacing w:after="0" w:line="160" w:lineRule="atLeast"/>
        <w:jc w:val="both"/>
        <w:rPr>
          <w:rFonts w:ascii="Arial" w:eastAsia="Arial" w:hAnsi="Arial" w:cs="Arial"/>
          <w:i/>
          <w:color w:val="000000"/>
          <w:spacing w:val="-1"/>
          <w:sz w:val="14"/>
          <w:szCs w:val="14"/>
        </w:rPr>
      </w:pPr>
      <w:r w:rsidRPr="00B364AA">
        <w:rPr>
          <w:rFonts w:ascii="Arial" w:eastAsia="Arial" w:hAnsi="Arial" w:cs="Arial"/>
          <w:i/>
          <w:color w:val="000000"/>
          <w:sz w:val="14"/>
          <w:szCs w:val="14"/>
        </w:rPr>
        <w:t>©</w:t>
      </w:r>
      <w:r w:rsidRPr="00B364AA">
        <w:rPr>
          <w:rFonts w:ascii="Arial" w:eastAsia="Arial" w:hAnsi="Arial" w:cs="Arial"/>
          <w:i/>
          <w:color w:val="000000"/>
          <w:spacing w:val="-1"/>
          <w:sz w:val="14"/>
          <w:szCs w:val="14"/>
        </w:rPr>
        <w:t xml:space="preserve"> </w:t>
      </w:r>
      <w:r w:rsidRPr="00B364AA">
        <w:rPr>
          <w:rFonts w:ascii="Arial" w:eastAsia="Arial" w:hAnsi="Arial" w:cs="Arial"/>
          <w:i/>
          <w:color w:val="000000"/>
          <w:sz w:val="14"/>
          <w:szCs w:val="14"/>
        </w:rPr>
        <w:t>International</w:t>
      </w:r>
      <w:r w:rsidRPr="00B364AA">
        <w:rPr>
          <w:rFonts w:ascii="Arial" w:eastAsia="Arial" w:hAnsi="Arial" w:cs="Arial"/>
          <w:i/>
          <w:color w:val="000000"/>
          <w:spacing w:val="-1"/>
          <w:sz w:val="14"/>
          <w:szCs w:val="14"/>
        </w:rPr>
        <w:t xml:space="preserve"> Academic Research Journal of Business and Management   </w:t>
      </w:r>
      <w:r w:rsidRPr="00B364AA">
        <w:rPr>
          <w:rFonts w:ascii="Arial" w:eastAsia="Arial" w:hAnsi="Arial" w:cs="Arial"/>
          <w:i/>
          <w:color w:val="000000"/>
          <w:spacing w:val="-1"/>
          <w:sz w:val="14"/>
          <w:szCs w:val="14"/>
        </w:rPr>
        <w:tab/>
        <w:t xml:space="preserve">                          </w:t>
      </w:r>
      <w:r w:rsidR="005161E0">
        <w:rPr>
          <w:rFonts w:ascii="Arial" w:eastAsia="Arial" w:hAnsi="Arial" w:cs="Arial"/>
          <w:i/>
          <w:color w:val="000000"/>
          <w:spacing w:val="-1"/>
          <w:sz w:val="14"/>
          <w:szCs w:val="14"/>
        </w:rPr>
        <w:t xml:space="preserve">                                     </w:t>
      </w:r>
      <w:r w:rsidR="00D9440D">
        <w:rPr>
          <w:rFonts w:ascii="Arial" w:eastAsia="Arial" w:hAnsi="Arial" w:cs="Arial"/>
          <w:i/>
          <w:color w:val="000000"/>
          <w:spacing w:val="-1"/>
          <w:sz w:val="14"/>
          <w:szCs w:val="14"/>
        </w:rPr>
        <w:tab/>
        <w:t xml:space="preserve"> </w:t>
      </w:r>
      <w:r w:rsidR="00D9440D" w:rsidRPr="00812D87">
        <w:rPr>
          <w:rFonts w:ascii="Arial" w:eastAsia="Arial" w:hAnsi="Arial" w:cs="Arial"/>
          <w:i/>
          <w:color w:val="000000" w:themeColor="text1"/>
          <w:spacing w:val="-1"/>
          <w:sz w:val="14"/>
          <w:szCs w:val="14"/>
        </w:rPr>
        <w:t>ISSN:2227-1287</w:t>
      </w:r>
    </w:p>
    <w:p w14:paraId="5E66D527" w14:textId="414BF7C2" w:rsidR="007419B7" w:rsidRDefault="007419B7" w:rsidP="007419B7">
      <w:pPr>
        <w:spacing w:after="0" w:line="160" w:lineRule="atLeast"/>
        <w:jc w:val="both"/>
        <w:rPr>
          <w:rFonts w:ascii="Arial" w:eastAsia="Arial" w:hAnsi="Arial" w:cs="Arial"/>
          <w:b/>
          <w:bCs/>
          <w:i/>
          <w:spacing w:val="-1"/>
          <w:sz w:val="14"/>
          <w:szCs w:val="14"/>
        </w:rPr>
      </w:pPr>
      <w:r w:rsidRPr="00B364AA">
        <w:rPr>
          <w:rFonts w:ascii="Arial" w:eastAsia="Arial" w:hAnsi="Arial" w:cs="Arial"/>
          <w:i/>
          <w:color w:val="000000"/>
          <w:spacing w:val="-1"/>
          <w:sz w:val="14"/>
          <w:szCs w:val="14"/>
        </w:rPr>
        <w:t>Volume 13, Issue No:2, December 2025</w:t>
      </w:r>
      <w:r w:rsidR="00D9440D">
        <w:rPr>
          <w:rFonts w:ascii="Arial" w:eastAsia="Arial" w:hAnsi="Arial" w:cs="Arial"/>
          <w:i/>
          <w:color w:val="000000"/>
          <w:spacing w:val="-1"/>
          <w:sz w:val="14"/>
          <w:szCs w:val="14"/>
        </w:rPr>
        <w:tab/>
      </w:r>
      <w:r w:rsidR="00D9440D">
        <w:rPr>
          <w:rFonts w:ascii="Arial" w:eastAsia="Arial" w:hAnsi="Arial" w:cs="Arial"/>
          <w:i/>
          <w:color w:val="000000"/>
          <w:spacing w:val="-1"/>
          <w:sz w:val="14"/>
          <w:szCs w:val="14"/>
        </w:rPr>
        <w:tab/>
      </w:r>
      <w:r w:rsidR="00D9440D">
        <w:rPr>
          <w:rFonts w:ascii="Arial" w:eastAsia="Arial" w:hAnsi="Arial" w:cs="Arial"/>
          <w:i/>
          <w:color w:val="000000"/>
          <w:spacing w:val="-1"/>
          <w:sz w:val="14"/>
          <w:szCs w:val="14"/>
        </w:rPr>
        <w:tab/>
      </w:r>
      <w:r w:rsidR="00D9440D">
        <w:rPr>
          <w:rFonts w:ascii="Arial" w:eastAsia="Arial" w:hAnsi="Arial" w:cs="Arial"/>
          <w:i/>
          <w:color w:val="000000"/>
          <w:spacing w:val="-1"/>
          <w:sz w:val="14"/>
          <w:szCs w:val="14"/>
        </w:rPr>
        <w:tab/>
      </w:r>
      <w:r w:rsidR="00D9440D">
        <w:rPr>
          <w:rFonts w:ascii="Arial" w:eastAsia="Arial" w:hAnsi="Arial" w:cs="Arial"/>
          <w:i/>
          <w:color w:val="000000"/>
          <w:spacing w:val="-1"/>
          <w:sz w:val="14"/>
          <w:szCs w:val="14"/>
        </w:rPr>
        <w:tab/>
        <w:t xml:space="preserve">           </w:t>
      </w:r>
      <w:r w:rsidRPr="00B364AA">
        <w:rPr>
          <w:rFonts w:ascii="Arial" w:eastAsia="Arial" w:hAnsi="Arial" w:cs="Arial"/>
          <w:i/>
          <w:color w:val="000000"/>
          <w:spacing w:val="-1"/>
          <w:sz w:val="14"/>
          <w:szCs w:val="14"/>
        </w:rPr>
        <w:t xml:space="preserve">DOI: </w:t>
      </w:r>
      <w:hyperlink r:id="rId7" w:history="1">
        <w:r w:rsidR="00B76C01" w:rsidRPr="00DB7ECC">
          <w:rPr>
            <w:rStyle w:val="Hyperlink"/>
            <w:rFonts w:ascii="Arial" w:eastAsia="Arial" w:hAnsi="Arial" w:cs="Arial"/>
            <w:i/>
            <w:spacing w:val="-1"/>
            <w:sz w:val="14"/>
            <w:szCs w:val="14"/>
          </w:rPr>
          <w:t>https://doi.org/10.5281/zenodo.17826166</w:t>
        </w:r>
      </w:hyperlink>
    </w:p>
    <w:p w14:paraId="2A0C334E" w14:textId="77777777" w:rsidR="007419B7" w:rsidRPr="00B364AA" w:rsidRDefault="007419B7" w:rsidP="007419B7">
      <w:pPr>
        <w:spacing w:after="0" w:line="240" w:lineRule="auto"/>
        <w:outlineLvl w:val="0"/>
        <w:rPr>
          <w:rFonts w:ascii="Arial" w:eastAsia="Times New Roman" w:hAnsi="Arial" w:cs="Arial"/>
          <w:b/>
          <w:bCs/>
          <w:kern w:val="36"/>
          <w:sz w:val="26"/>
          <w:szCs w:val="26"/>
          <w:lang w:eastAsia="en-IN"/>
        </w:rPr>
      </w:pPr>
    </w:p>
    <w:p w14:paraId="3118EDA9" w14:textId="77777777" w:rsidR="00B364AA" w:rsidRPr="00D9440D" w:rsidRDefault="00B364AA" w:rsidP="00B364AA">
      <w:pPr>
        <w:jc w:val="center"/>
        <w:rPr>
          <w:rFonts w:ascii="Times New Roman" w:hAnsi="Times New Roman" w:cs="Times New Roman"/>
          <w:b/>
          <w:sz w:val="32"/>
          <w:szCs w:val="32"/>
        </w:rPr>
      </w:pPr>
      <w:r w:rsidRPr="00D9440D">
        <w:rPr>
          <w:rFonts w:ascii="Times New Roman" w:hAnsi="Times New Roman" w:cs="Times New Roman"/>
          <w:b/>
          <w:sz w:val="32"/>
          <w:szCs w:val="32"/>
        </w:rPr>
        <w:t>Technology Adoption and Digital Integration Challenges at BRYDGE HR Consulting</w:t>
      </w:r>
    </w:p>
    <w:p w14:paraId="24623A52" w14:textId="77777777" w:rsidR="007419B7" w:rsidRPr="00B364AA" w:rsidRDefault="007419B7" w:rsidP="007419B7">
      <w:pPr>
        <w:spacing w:after="0" w:line="240" w:lineRule="auto"/>
        <w:contextualSpacing/>
        <w:jc w:val="center"/>
        <w:rPr>
          <w:rFonts w:ascii="Arial" w:hAnsi="Arial" w:cs="Arial"/>
          <w:b/>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7419B7" w:rsidRPr="00CC3013" w14:paraId="13E12042" w14:textId="77777777" w:rsidTr="005161E0">
        <w:trPr>
          <w:jc w:val="center"/>
        </w:trPr>
        <w:tc>
          <w:tcPr>
            <w:tcW w:w="3828" w:type="dxa"/>
          </w:tcPr>
          <w:p w14:paraId="67643208" w14:textId="77777777" w:rsidR="00B364AA" w:rsidRPr="00CC3013" w:rsidRDefault="00B364AA" w:rsidP="00B364AA">
            <w:pPr>
              <w:contextualSpacing/>
              <w:jc w:val="center"/>
              <w:rPr>
                <w:rFonts w:ascii="Calibri" w:hAnsi="Calibri" w:cs="Calibri"/>
                <w:b/>
                <w:i/>
                <w:iCs/>
                <w:sz w:val="16"/>
                <w:szCs w:val="16"/>
              </w:rPr>
            </w:pPr>
            <w:r w:rsidRPr="00CC3013">
              <w:rPr>
                <w:rFonts w:ascii="Calibri" w:hAnsi="Calibri" w:cs="Calibri"/>
                <w:b/>
                <w:i/>
                <w:iCs/>
                <w:sz w:val="16"/>
                <w:szCs w:val="16"/>
              </w:rPr>
              <w:t xml:space="preserve">Pravalika R </w:t>
            </w:r>
          </w:p>
          <w:p w14:paraId="09E0395F" w14:textId="77777777" w:rsidR="007419B7" w:rsidRPr="00CC3013" w:rsidRDefault="007419B7" w:rsidP="007419B7">
            <w:pPr>
              <w:contextualSpacing/>
              <w:jc w:val="center"/>
              <w:rPr>
                <w:rFonts w:ascii="Calibri" w:hAnsi="Calibri" w:cs="Calibri"/>
                <w:sz w:val="16"/>
                <w:szCs w:val="16"/>
              </w:rPr>
            </w:pPr>
            <w:r w:rsidRPr="00CC3013">
              <w:rPr>
                <w:rFonts w:ascii="Calibri" w:hAnsi="Calibri" w:cs="Calibri"/>
                <w:sz w:val="16"/>
                <w:szCs w:val="16"/>
              </w:rPr>
              <w:t>Student, Faculty of Management Studies,</w:t>
            </w:r>
          </w:p>
          <w:p w14:paraId="7A05AA87" w14:textId="77777777" w:rsidR="007419B7" w:rsidRPr="00CC3013" w:rsidRDefault="007419B7" w:rsidP="007419B7">
            <w:pPr>
              <w:contextualSpacing/>
              <w:jc w:val="center"/>
              <w:rPr>
                <w:rFonts w:ascii="Calibri" w:hAnsi="Calibri" w:cs="Calibri"/>
                <w:sz w:val="16"/>
                <w:szCs w:val="16"/>
              </w:rPr>
            </w:pPr>
            <w:r w:rsidRPr="00CC3013">
              <w:rPr>
                <w:rFonts w:ascii="Calibri" w:hAnsi="Calibri" w:cs="Calibri"/>
                <w:sz w:val="16"/>
                <w:szCs w:val="16"/>
              </w:rPr>
              <w:t xml:space="preserve"> CMS Business School, </w:t>
            </w:r>
          </w:p>
          <w:p w14:paraId="466C0603" w14:textId="77777777" w:rsidR="007419B7" w:rsidRPr="00CC3013" w:rsidRDefault="007419B7" w:rsidP="007419B7">
            <w:pPr>
              <w:contextualSpacing/>
              <w:jc w:val="center"/>
              <w:rPr>
                <w:rFonts w:ascii="Calibri" w:hAnsi="Calibri" w:cs="Calibri"/>
                <w:sz w:val="16"/>
                <w:szCs w:val="16"/>
              </w:rPr>
            </w:pPr>
            <w:r w:rsidRPr="00CC3013">
              <w:rPr>
                <w:rFonts w:ascii="Calibri" w:hAnsi="Calibri" w:cs="Calibri"/>
                <w:sz w:val="16"/>
                <w:szCs w:val="16"/>
              </w:rPr>
              <w:t>JAIN (Deemed-to-be University) Bangalore, India</w:t>
            </w:r>
          </w:p>
        </w:tc>
        <w:tc>
          <w:tcPr>
            <w:tcW w:w="4110" w:type="dxa"/>
          </w:tcPr>
          <w:p w14:paraId="392F7C6E" w14:textId="77777777" w:rsidR="00B364AA" w:rsidRPr="00CC3013" w:rsidRDefault="00B364AA" w:rsidP="00B364AA">
            <w:pPr>
              <w:contextualSpacing/>
              <w:jc w:val="center"/>
              <w:outlineLvl w:val="0"/>
              <w:rPr>
                <w:rFonts w:ascii="Calibri" w:eastAsia="Times New Roman" w:hAnsi="Calibri" w:cs="Calibri"/>
                <w:b/>
                <w:i/>
                <w:iCs/>
                <w:sz w:val="16"/>
                <w:szCs w:val="16"/>
                <w:lang w:eastAsia="en-IN"/>
              </w:rPr>
            </w:pPr>
            <w:r w:rsidRPr="00CC3013">
              <w:rPr>
                <w:rFonts w:ascii="Calibri" w:eastAsia="Times New Roman" w:hAnsi="Calibri" w:cs="Calibri"/>
                <w:b/>
                <w:i/>
                <w:iCs/>
                <w:sz w:val="16"/>
                <w:szCs w:val="16"/>
                <w:lang w:eastAsia="en-IN"/>
              </w:rPr>
              <w:t>Dr. Shipra Agrawal</w:t>
            </w:r>
          </w:p>
          <w:p w14:paraId="6DC54B8B" w14:textId="77777777" w:rsidR="007419B7" w:rsidRPr="00CC3013" w:rsidRDefault="00B364AA" w:rsidP="007419B7">
            <w:pPr>
              <w:contextualSpacing/>
              <w:jc w:val="center"/>
              <w:outlineLvl w:val="0"/>
              <w:rPr>
                <w:rFonts w:ascii="Calibri" w:hAnsi="Calibri" w:cs="Calibri"/>
                <w:sz w:val="16"/>
                <w:szCs w:val="16"/>
              </w:rPr>
            </w:pPr>
            <w:r w:rsidRPr="00CC3013">
              <w:rPr>
                <w:rFonts w:ascii="Calibri" w:hAnsi="Calibri" w:cs="Calibri"/>
                <w:sz w:val="16"/>
                <w:szCs w:val="16"/>
              </w:rPr>
              <w:t>Assistant</w:t>
            </w:r>
            <w:r w:rsidR="007419B7" w:rsidRPr="00CC3013">
              <w:rPr>
                <w:rFonts w:ascii="Calibri" w:hAnsi="Calibri" w:cs="Calibri"/>
                <w:sz w:val="16"/>
                <w:szCs w:val="16"/>
              </w:rPr>
              <w:t xml:space="preserve"> Professor, Faculty of Management</w:t>
            </w:r>
            <w:r w:rsidR="005161E0" w:rsidRPr="00CC3013">
              <w:rPr>
                <w:rFonts w:ascii="Calibri" w:hAnsi="Calibri" w:cs="Calibri"/>
                <w:sz w:val="16"/>
                <w:szCs w:val="16"/>
              </w:rPr>
              <w:t xml:space="preserve"> </w:t>
            </w:r>
            <w:r w:rsidR="007419B7" w:rsidRPr="00CC3013">
              <w:rPr>
                <w:rFonts w:ascii="Calibri" w:hAnsi="Calibri" w:cs="Calibri"/>
                <w:sz w:val="16"/>
                <w:szCs w:val="16"/>
              </w:rPr>
              <w:t xml:space="preserve">Studies, </w:t>
            </w:r>
          </w:p>
          <w:p w14:paraId="44F00D8E" w14:textId="77777777" w:rsidR="007419B7" w:rsidRPr="00CC3013" w:rsidRDefault="007419B7" w:rsidP="007419B7">
            <w:pPr>
              <w:contextualSpacing/>
              <w:jc w:val="center"/>
              <w:outlineLvl w:val="0"/>
              <w:rPr>
                <w:rFonts w:ascii="Calibri" w:hAnsi="Calibri" w:cs="Calibri"/>
                <w:sz w:val="16"/>
                <w:szCs w:val="16"/>
              </w:rPr>
            </w:pPr>
            <w:r w:rsidRPr="00CC3013">
              <w:rPr>
                <w:rFonts w:ascii="Calibri" w:hAnsi="Calibri" w:cs="Calibri"/>
                <w:sz w:val="16"/>
                <w:szCs w:val="16"/>
              </w:rPr>
              <w:t xml:space="preserve">CMS Business School, </w:t>
            </w:r>
          </w:p>
          <w:p w14:paraId="4844D661" w14:textId="77777777" w:rsidR="007419B7" w:rsidRPr="00CC3013" w:rsidRDefault="007419B7" w:rsidP="007419B7">
            <w:pPr>
              <w:contextualSpacing/>
              <w:jc w:val="center"/>
              <w:outlineLvl w:val="0"/>
              <w:rPr>
                <w:rFonts w:ascii="Calibri" w:hAnsi="Calibri" w:cs="Calibri"/>
                <w:sz w:val="16"/>
                <w:szCs w:val="16"/>
              </w:rPr>
            </w:pPr>
            <w:r w:rsidRPr="00CC3013">
              <w:rPr>
                <w:rFonts w:ascii="Calibri" w:hAnsi="Calibri" w:cs="Calibri"/>
                <w:sz w:val="16"/>
                <w:szCs w:val="16"/>
              </w:rPr>
              <w:t xml:space="preserve">JAIN (Deemed-to-be University) Bangalore, India. </w:t>
            </w:r>
          </w:p>
        </w:tc>
      </w:tr>
    </w:tbl>
    <w:p w14:paraId="3E9F2F5C" w14:textId="77777777" w:rsidR="007419B7" w:rsidRPr="00B364AA" w:rsidRDefault="007419B7" w:rsidP="00C05C58">
      <w:pPr>
        <w:spacing w:after="0"/>
        <w:jc w:val="center"/>
        <w:rPr>
          <w:rFonts w:ascii="Arial" w:hAnsi="Arial" w:cs="Arial"/>
          <w:b/>
          <w:sz w:val="28"/>
        </w:rPr>
      </w:pPr>
    </w:p>
    <w:p w14:paraId="7BE8BCC7" w14:textId="77777777" w:rsidR="00C05C58" w:rsidRPr="00CC3013" w:rsidRDefault="00C05C58" w:rsidP="00CC3013">
      <w:pPr>
        <w:spacing w:after="120" w:line="240" w:lineRule="auto"/>
        <w:jc w:val="center"/>
        <w:rPr>
          <w:rFonts w:ascii="Arial" w:hAnsi="Arial" w:cs="Arial"/>
          <w:b/>
          <w:i/>
          <w:iCs/>
          <w:sz w:val="18"/>
          <w:szCs w:val="18"/>
        </w:rPr>
      </w:pPr>
      <w:r w:rsidRPr="00CC3013">
        <w:rPr>
          <w:rFonts w:ascii="Arial" w:hAnsi="Arial" w:cs="Arial"/>
          <w:b/>
          <w:i/>
          <w:iCs/>
          <w:sz w:val="18"/>
          <w:szCs w:val="18"/>
        </w:rPr>
        <w:t>Abstract</w:t>
      </w:r>
    </w:p>
    <w:p w14:paraId="2A9F0EC3" w14:textId="77777777" w:rsidR="00B364AA" w:rsidRPr="00B364AA" w:rsidRDefault="00B364AA" w:rsidP="00CC3013">
      <w:pPr>
        <w:spacing w:after="120" w:line="240" w:lineRule="auto"/>
        <w:ind w:left="426" w:right="425"/>
        <w:jc w:val="both"/>
        <w:rPr>
          <w:rFonts w:ascii="Arial" w:hAnsi="Arial" w:cs="Arial"/>
          <w:sz w:val="18"/>
          <w:szCs w:val="18"/>
        </w:rPr>
      </w:pPr>
      <w:r w:rsidRPr="00B364AA">
        <w:rPr>
          <w:rFonts w:ascii="Arial" w:hAnsi="Arial" w:cs="Arial"/>
          <w:sz w:val="18"/>
          <w:szCs w:val="18"/>
        </w:rPr>
        <w:t>The HR consulting sector is increasingly shaped by digital transformation, yet small and mid-sized firms often struggle to integrate technology into their core recruitment and talent-management workflows. This case examines BRYDGE HR Consulting, a boutique recruitment firm facing operational inefficiencies arising from manual processes, fragmented data systems, and limited digital capability. Key challenges included manual resume screening, non-centralized candidate tracking, delayed reporting, and scalability constraints. Through an analysis of the firm’s attempt to adopt Applicant Tracking Systems (ATS), HRMS platforms, and analytics dashboards, the case highlights how structured digital integration can reduce screening time, enhance data accuracy, accelerate recruitment cycles, and improve client satisfaction. The study frames technology adoption as both an operational and behavioural challenge, requiring phased implementation, employee training, and evidence-based decision-making. The findings reinforce existing literature on digital HR transformation, demonstrating that streamlined workflows, automation, and centralized data governance are essential for HR consulting firms seeking scalability, financial efficiency, and competitive advantage.</w:t>
      </w:r>
    </w:p>
    <w:p w14:paraId="33061B0B" w14:textId="77777777" w:rsidR="00B364AA" w:rsidRPr="00B364AA" w:rsidRDefault="00B364AA" w:rsidP="00CC3013">
      <w:pPr>
        <w:spacing w:after="120" w:line="240" w:lineRule="auto"/>
        <w:ind w:left="426" w:right="425"/>
        <w:jc w:val="both"/>
        <w:rPr>
          <w:rFonts w:ascii="Arial" w:hAnsi="Arial" w:cs="Arial"/>
          <w:sz w:val="18"/>
          <w:szCs w:val="18"/>
        </w:rPr>
      </w:pPr>
      <w:r w:rsidRPr="00B364AA">
        <w:rPr>
          <w:rFonts w:ascii="Arial" w:hAnsi="Arial" w:cs="Arial"/>
          <w:b/>
          <w:sz w:val="18"/>
          <w:szCs w:val="18"/>
        </w:rPr>
        <w:t>Keywords</w:t>
      </w:r>
      <w:r w:rsidRPr="00B364AA">
        <w:rPr>
          <w:rFonts w:ascii="Arial" w:hAnsi="Arial" w:cs="Arial"/>
          <w:sz w:val="18"/>
          <w:szCs w:val="18"/>
        </w:rPr>
        <w:t>: HR consulting, Digital integration, Applicant Tracking System, Recruitment automation, Data governance, Talent management technology, Workflow optimisation, Scalability in HR services.</w:t>
      </w:r>
    </w:p>
    <w:p w14:paraId="0C48446C" w14:textId="77777777" w:rsidR="004D6777" w:rsidRDefault="004D6777" w:rsidP="0049568C">
      <w:pPr>
        <w:jc w:val="center"/>
        <w:rPr>
          <w:rFonts w:ascii="Arial" w:hAnsi="Arial" w:cs="Arial"/>
          <w:b/>
        </w:rPr>
      </w:pPr>
    </w:p>
    <w:p w14:paraId="4B75AB64" w14:textId="77777777" w:rsidR="004D6777" w:rsidRDefault="004D6777" w:rsidP="0049568C">
      <w:pPr>
        <w:jc w:val="center"/>
        <w:rPr>
          <w:rFonts w:ascii="Arial" w:hAnsi="Arial" w:cs="Arial"/>
          <w:b/>
        </w:rPr>
        <w:sectPr w:rsidR="004D6777" w:rsidSect="00D9440D">
          <w:headerReference w:type="even" r:id="rId8"/>
          <w:headerReference w:type="default" r:id="rId9"/>
          <w:type w:val="continuous"/>
          <w:pgSz w:w="11906" w:h="16838" w:code="9"/>
          <w:pgMar w:top="1440" w:right="1440" w:bottom="1440" w:left="1440" w:header="1008" w:footer="706" w:gutter="0"/>
          <w:pgNumType w:start="64"/>
          <w:cols w:space="708"/>
          <w:docGrid w:linePitch="360"/>
        </w:sectPr>
      </w:pPr>
    </w:p>
    <w:p w14:paraId="7C3CF217" w14:textId="77777777" w:rsidR="00B364AA" w:rsidRPr="004D6777" w:rsidRDefault="00D9440D" w:rsidP="004D6777">
      <w:pPr>
        <w:spacing w:after="120" w:line="276" w:lineRule="auto"/>
        <w:jc w:val="center"/>
        <w:rPr>
          <w:rFonts w:ascii="Arial" w:hAnsi="Arial" w:cs="Arial"/>
          <w:b/>
          <w:caps/>
        </w:rPr>
      </w:pPr>
      <w:r w:rsidRPr="004D6777">
        <w:rPr>
          <w:rFonts w:ascii="Arial" w:hAnsi="Arial" w:cs="Arial"/>
          <w:b/>
          <w:caps/>
        </w:rPr>
        <w:t xml:space="preserve">   </w:t>
      </w:r>
      <w:r w:rsidR="00B364AA" w:rsidRPr="004D6777">
        <w:rPr>
          <w:rFonts w:ascii="Arial" w:hAnsi="Arial" w:cs="Arial"/>
          <w:b/>
          <w:caps/>
        </w:rPr>
        <w:t>Introduction</w:t>
      </w:r>
    </w:p>
    <w:p w14:paraId="49206998"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 xml:space="preserve">The HR consulting and talent-management sector has undergone rapid digital transformation, shifting from traditional, manually driven recruitment processes to technology-supported workflows that emphasize speed, accuracy, and data-driven decision-making. Boutique consulting firms, however, often face structural and resource limitations that hinder seamless adoption of modern HR technologies such as Applicant Tracking Systems (ATS), Human Resource Management Systems (HRMS), and analytics dashboards. BRYDGE HR Consulting exemplifies this challenge. Despite offering comprehensive recruitment and advisory services to SMEs and startups, the firm encountered growing operational inefficiencies stemming from scattered job postings, manual resume screening, fragmented candidate information, and delays in generating </w:t>
      </w:r>
      <w:r w:rsidRPr="004D6777">
        <w:rPr>
          <w:rFonts w:ascii="Arial" w:hAnsi="Arial" w:cs="Arial"/>
        </w:rPr>
        <w:t>recruitment reports. As the firm expanded its client base, these issues became more pronounced, affecting cycle time, data reliability, and overall service quality. The decision to pursue digital adoption emerged from a need to optimise processes, enhance staff productivity, and meet rising client expectations for timely, accurate, and scalable HR solutions. Existing research on HR technology indicates that digital workflows significantly strengthen operational performance and reduce manual workload, but successful implementation also requires structured planning, system integration, and change management. This case situates BRYDGE’s experience within this broader discourse, exploring the operational, behavioural, and financial implications of digital integration in a growing HR consulting environment.</w:t>
      </w:r>
    </w:p>
    <w:p w14:paraId="7B7FD531" w14:textId="77777777" w:rsidR="004D6777" w:rsidRDefault="004D6777" w:rsidP="004D6777">
      <w:pPr>
        <w:spacing w:after="120" w:line="276" w:lineRule="auto"/>
        <w:jc w:val="center"/>
        <w:rPr>
          <w:rFonts w:ascii="Arial" w:hAnsi="Arial" w:cs="Arial"/>
          <w:b/>
        </w:rPr>
      </w:pPr>
    </w:p>
    <w:p w14:paraId="7222A4FF" w14:textId="77777777" w:rsidR="004D6777" w:rsidRDefault="004D6777" w:rsidP="004D6777">
      <w:pPr>
        <w:spacing w:after="120" w:line="276" w:lineRule="auto"/>
        <w:jc w:val="center"/>
        <w:rPr>
          <w:rFonts w:ascii="Arial" w:hAnsi="Arial" w:cs="Arial"/>
          <w:b/>
        </w:rPr>
      </w:pPr>
    </w:p>
    <w:p w14:paraId="3620AF91"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lastRenderedPageBreak/>
        <w:t>Industry Context</w:t>
      </w:r>
    </w:p>
    <w:p w14:paraId="1EFC1AEE"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The HR consulting industry plays a strategic role in helping organisations manage talent acquisition, workforce planning, compliance, and employee lifecycle processes. Over the last decade, the sector has evolved from being primarily administrative to becoming a strategic partner in organisational development. This shift is driven by rising competition for skilled talent, the proliferation of digital tools, and the increasing demand for data-backed insights. Technologies such as ATS, HRMS, AI-driven resume screening, candidate assessment platforms, and predictive analytics have become essential for managing recruitment workflows efficiently at scale. The adoption of such technologies is uneven across the industry. While established consulting firms deploy fully integrated digital ecosystems, many small and emerging firms rely on spreadsheets, emails, and manual coordination for candidate sourcing and tracking. This reliance leads to data fragmentation, inconsistent documentation, and avoidable delays in the hiring process. Furthermore, rapid advancements in HR tech—ranging from automation to conversational AI require continuous adaptation and upskilling, placing additional strain on resource-constrained firms. Academic literature suggests that digital maturity directly influences the quality of recruitment outcomes, client satisfaction, and the ability to scale operations. Firms with integrated HR systems experience improved accuracy in data handling, faster time-to-hire, reduced operational costs, and better reporting transparency. In this context, BRYDGE HR Consulting’s challenges reflect broader industry dynamics where digital readiness determines competitiveness, scalability, and long-term sustainability.</w:t>
      </w:r>
    </w:p>
    <w:p w14:paraId="48A1DA5A" w14:textId="77777777" w:rsidR="004D6777" w:rsidRDefault="004D6777" w:rsidP="004D6777">
      <w:pPr>
        <w:spacing w:after="120" w:line="276" w:lineRule="auto"/>
        <w:jc w:val="center"/>
        <w:rPr>
          <w:rFonts w:ascii="Arial" w:hAnsi="Arial" w:cs="Arial"/>
          <w:b/>
          <w:caps/>
        </w:rPr>
      </w:pPr>
    </w:p>
    <w:p w14:paraId="044289E3"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About the Company</w:t>
      </w:r>
    </w:p>
    <w:p w14:paraId="07B07F1E"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BRYDGE HR Consulting is a boutique HR solutions provider specializing in recruitment, staffing, and advisory services for startups, SMEs, and emerging businesses. The firm delivers end-to-end hiring support ranging from job requirement analysis and sourcing to interview coordination and placement management. As a growing consulting startup, BRYDGE positioned itself as a partner capable of offering personalized and responsive talent solutions tailored to client needs. The company’s operational backbone relied heavily on manual workflows. Candidate sourcing was spread across multiple job portals, resumes were screened manually, interview coordination was conducted via calls and emails, and reporting required several days of spreadsheet consolidation. As business volume increased, these manual processes posed risks to accuracy, timeliness, and service consistency. Recognizing that technology adoption was critical for scalability and long-term competitiveness, BRYDGE initiated a transition toward structured digital integration, focusing on ATS implementation, HRMS deployment, and analytics-driven reporting.</w:t>
      </w:r>
    </w:p>
    <w:p w14:paraId="1909577A"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Problems in the Industry</w:t>
      </w:r>
    </w:p>
    <w:p w14:paraId="166D91EE"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The HR consulting industry, particularly within the small and mid-sized segment, faces persistent challenges due to uneven digital maturity and fragmented operational systems. Key issues include:</w:t>
      </w:r>
    </w:p>
    <w:p w14:paraId="04840A31"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t>High dependence on manual recruitment workflows, which increases time-to-hire, introduces errors, and reduces operational efficiency.</w:t>
      </w:r>
    </w:p>
    <w:p w14:paraId="5887AC27"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t>Lack of integrated HR technology, where ATS, HRMS, sourcing platforms, and analytics tools operate in silos, limiting data visibility and process standardization.</w:t>
      </w:r>
    </w:p>
    <w:p w14:paraId="67E43067"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lastRenderedPageBreak/>
        <w:t>Data fragmentation, resulting from the use of spreadsheets, emails, and multiple job portals, leading to lost candidate information and inconsistent documentation.</w:t>
      </w:r>
    </w:p>
    <w:p w14:paraId="3821D043"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t>Low scalability of traditional systems, making it difficult for firms to handle large recruitment volumes during peak hiring cycles.</w:t>
      </w:r>
    </w:p>
    <w:p w14:paraId="043F62F3"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t>Rapid technological advancements, which require continuous investment, upskilling, and adaptation—difficult for firms with limited budgets or technical expertise.</w:t>
      </w:r>
    </w:p>
    <w:p w14:paraId="0EC3B822" w14:textId="77777777" w:rsidR="00B364AA" w:rsidRPr="004D6777" w:rsidRDefault="00B364AA" w:rsidP="004D6777">
      <w:pPr>
        <w:pStyle w:val="ListParagraph"/>
        <w:numPr>
          <w:ilvl w:val="0"/>
          <w:numId w:val="7"/>
        </w:numPr>
        <w:spacing w:after="120" w:line="276" w:lineRule="auto"/>
        <w:ind w:left="450"/>
        <w:contextualSpacing w:val="0"/>
        <w:jc w:val="both"/>
        <w:rPr>
          <w:rFonts w:ascii="Arial" w:hAnsi="Arial" w:cs="Arial"/>
        </w:rPr>
      </w:pPr>
      <w:r w:rsidRPr="004D6777">
        <w:rPr>
          <w:rFonts w:ascii="Arial" w:hAnsi="Arial" w:cs="Arial"/>
        </w:rPr>
        <w:t>Resistance to technology, especially among employees accustomed to manual systems, which slows implementation and reduces adoption effectiveness.</w:t>
      </w:r>
    </w:p>
    <w:p w14:paraId="057B9824" w14:textId="77777777" w:rsidR="00B364AA" w:rsidRPr="004D6777" w:rsidRDefault="00B364AA" w:rsidP="004D6777">
      <w:pPr>
        <w:spacing w:after="120" w:line="276" w:lineRule="auto"/>
        <w:ind w:firstLine="450"/>
        <w:jc w:val="both"/>
        <w:rPr>
          <w:rFonts w:ascii="Arial" w:hAnsi="Arial" w:cs="Arial"/>
        </w:rPr>
      </w:pPr>
      <w:r w:rsidRPr="004D6777">
        <w:rPr>
          <w:rFonts w:ascii="Arial" w:hAnsi="Arial" w:cs="Arial"/>
        </w:rPr>
        <w:t>These systemic industry challenges create operational bottlenecks and hinder the ability of HR consulting firms to deliver fast, accurate, and insight-driven services—capabilities that clients increasingly expect.</w:t>
      </w:r>
    </w:p>
    <w:p w14:paraId="718861DC" w14:textId="77777777" w:rsidR="00B364AA" w:rsidRPr="004D6777" w:rsidRDefault="00B364AA" w:rsidP="004D6777">
      <w:pPr>
        <w:spacing w:after="120" w:line="276" w:lineRule="auto"/>
        <w:jc w:val="center"/>
        <w:rPr>
          <w:rFonts w:ascii="Arial" w:hAnsi="Arial" w:cs="Arial"/>
          <w:b/>
        </w:rPr>
      </w:pPr>
      <w:r w:rsidRPr="004D6777">
        <w:rPr>
          <w:rFonts w:ascii="Arial" w:hAnsi="Arial" w:cs="Arial"/>
          <w:b/>
        </w:rPr>
        <w:t>Problems Faced by BRYDGE HR Consulting</w:t>
      </w:r>
    </w:p>
    <w:p w14:paraId="181F2B63"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BRYDGE HR Consulting experienced a combination of operational inefficiencies and digital readiness gaps that mirrored broader industry challenges. Key problems included:</w:t>
      </w:r>
    </w:p>
    <w:p w14:paraId="7ED02F2E"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Time-intensive resume screening, where manually reviewing 50 resumes required 3–4 hours, reducing team productivity.</w:t>
      </w:r>
    </w:p>
    <w:p w14:paraId="13AEFD16"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Disorganized job postings, spread across platforms without centralized tracking, limiting visibility into sourcing efficiency.</w:t>
      </w:r>
    </w:p>
    <w:p w14:paraId="3B2FF4C2"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Manual candidate tracking, relying on Excel sheets that were prone to errors, duplication, and data loss.</w:t>
      </w:r>
    </w:p>
    <w:p w14:paraId="39CD800F"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Inefficient interview scheduling, involving back-and-forth communication via calls and emails, leading to frequent delays.</w:t>
      </w:r>
    </w:p>
    <w:p w14:paraId="1BB6812A"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Delayed reporting, requiring 2–3 days to compile hiring metrics, hindering real-time decision-making.</w:t>
      </w:r>
    </w:p>
    <w:p w14:paraId="4385E733"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Limited scalability, as manual workflows constrained the ability to manage higher recruitment volumes without adding staff.</w:t>
      </w:r>
    </w:p>
    <w:p w14:paraId="03035930" w14:textId="77777777" w:rsidR="00B364AA" w:rsidRPr="004D6777" w:rsidRDefault="00B364AA" w:rsidP="004D6777">
      <w:pPr>
        <w:pStyle w:val="ListParagraph"/>
        <w:numPr>
          <w:ilvl w:val="0"/>
          <w:numId w:val="8"/>
        </w:numPr>
        <w:spacing w:after="120" w:line="276" w:lineRule="auto"/>
        <w:ind w:left="540"/>
        <w:contextualSpacing w:val="0"/>
        <w:jc w:val="both"/>
        <w:rPr>
          <w:rFonts w:ascii="Arial" w:hAnsi="Arial" w:cs="Arial"/>
        </w:rPr>
      </w:pPr>
      <w:r w:rsidRPr="004D6777">
        <w:rPr>
          <w:rFonts w:ascii="Arial" w:hAnsi="Arial" w:cs="Arial"/>
        </w:rPr>
        <w:t>Employee resistance to tech adoption, with staff unfamiliar with ATS and HRMS tools experiencing a learning curve that slowed digital integration.</w:t>
      </w:r>
    </w:p>
    <w:p w14:paraId="328128C1"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These challenges highlighted the need for structured digital transformation, standardized workflows, and strong change management practices to enhance operational efficiency and support BRYDGE’s growth trajectory.</w:t>
      </w:r>
    </w:p>
    <w:p w14:paraId="2005554D"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Academic Literature Review</w:t>
      </w:r>
    </w:p>
    <w:p w14:paraId="07A625A5"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 xml:space="preserve">Academic research on HR technology integration highlights significant operational and strategic benefits for consulting firms undergoing digital transformation. Studies emphasize that automation tools particularly Applicant Tracking Systems (ATS) and HRMS platforms—can drastically reduce manual workload, enhance data quality, and strengthen decision-making (Gupta &amp; Singhal, 2020). Literature further notes that fragmented recruitment workflows, when supported by spreadsheets and manual logs, increase the risk of data inconsistencies, reporting delays, and inefficiencies (Mukherjee &amp; Ranjan, 2019). Integrated systems, by contrast, create unified data repositories that enable real-time visibility and improve the accuracy of hiring metrics. Research on digital adoption behaviour stresses that employee resistance often stems from limited </w:t>
      </w:r>
      <w:r w:rsidRPr="004D6777">
        <w:rPr>
          <w:rFonts w:ascii="Arial" w:hAnsi="Arial" w:cs="Arial"/>
        </w:rPr>
        <w:lastRenderedPageBreak/>
        <w:t>technological literacy, unclear implementation roadmaps, and lack of structured training (Davis &amp; Venkatesh, 1996). Successful integration therefore requires a combination of phased rollout, capacity building, and ongoing support. Scholars also argue that predictive analytics and automated dashboards enable HR firms to transition from administrative support roles to strategic partners by offering insights into hiring trends, source effectiveness, and candidate behaviour (</w:t>
      </w:r>
      <w:proofErr w:type="spellStart"/>
      <w:r w:rsidRPr="004D6777">
        <w:rPr>
          <w:rFonts w:ascii="Arial" w:hAnsi="Arial" w:cs="Arial"/>
        </w:rPr>
        <w:t>Meijerink</w:t>
      </w:r>
      <w:proofErr w:type="spellEnd"/>
      <w:r w:rsidRPr="004D6777">
        <w:rPr>
          <w:rFonts w:ascii="Arial" w:hAnsi="Arial" w:cs="Arial"/>
        </w:rPr>
        <w:t xml:space="preserve"> et al., 2021). The literature further suggests that digital readiness directly correlates with organizational scalability. Firms equipped with ATS-driven workflows and automated reporting are able to handle higher candidate volumes without proportionately increasing manpower (Khera &amp; Gulati, 2022). These findings reinforce the relevance of BRYDGE HR Consulting’s challenges, highlighting the importance of system integration, process standardization, and data governance in modern HR consulting environments.</w:t>
      </w:r>
    </w:p>
    <w:p w14:paraId="0BFEE70A"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Academic Learning</w:t>
      </w:r>
    </w:p>
    <w:p w14:paraId="4CF211AC"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This case provides several key academic learnings that connect theoretical foundations with practical implementation in the HR consulting sector:</w:t>
      </w:r>
    </w:p>
    <w:p w14:paraId="7D9CBF4F"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Application of Technology Adoption Theories: Models such as the Technology Acceptance Model (TAM) and Unified Theory of Technology Adoption explain the behavioural and environmental factors influencing staff acceptance of ATS and HRMS tools.</w:t>
      </w:r>
    </w:p>
    <w:p w14:paraId="01643303"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Workflow Mapping and Process Re-engineering: Students learn how to redesign manual recruitment activities into systematic, technology-enabled workflows using data centralization, automation rules, and integrated dashboards.</w:t>
      </w:r>
    </w:p>
    <w:p w14:paraId="7C05B08F"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Data Governance Principles: The case illustrates how centralizing candidate information within ATS and HRMS systems improves accuracy, reduces errors, and strengthens evidence-based reporting.</w:t>
      </w:r>
    </w:p>
    <w:p w14:paraId="0153602E"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Operational Efficiency Metrics: Students gain exposure to quantifying the impact of digital integration through indicators such as time-to-hire, error rates, candidate handling capacity, and reporting cycle time.</w:t>
      </w:r>
    </w:p>
    <w:p w14:paraId="769D77E2"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Change Management Strategies: The case highlights the importance of employee training, phased implementation, and communication for successful digital transformation.</w:t>
      </w:r>
    </w:p>
    <w:p w14:paraId="120D1BA2" w14:textId="77777777" w:rsidR="00B364AA" w:rsidRPr="004D6777" w:rsidRDefault="00B364AA" w:rsidP="004D6777">
      <w:pPr>
        <w:pStyle w:val="ListParagraph"/>
        <w:numPr>
          <w:ilvl w:val="0"/>
          <w:numId w:val="9"/>
        </w:numPr>
        <w:spacing w:after="120" w:line="276" w:lineRule="auto"/>
        <w:ind w:left="360"/>
        <w:contextualSpacing w:val="0"/>
        <w:jc w:val="both"/>
        <w:rPr>
          <w:rFonts w:ascii="Arial" w:hAnsi="Arial" w:cs="Arial"/>
        </w:rPr>
      </w:pPr>
      <w:r w:rsidRPr="004D6777">
        <w:rPr>
          <w:rFonts w:ascii="Arial" w:hAnsi="Arial" w:cs="Arial"/>
        </w:rPr>
        <w:t>Financial Analysis of Technology Investments: A cost-benefit perspective demonstrates how technology adoption can generate long-term financial gains by reducing labour hours, improving productivity, and enabling scalability.</w:t>
      </w:r>
    </w:p>
    <w:p w14:paraId="1BE9BE8A"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These learnings equip students with the analytical, technical, and managerial perspectives required to design and evaluate digital transformation initiatives in HR consulting contexts.</w:t>
      </w:r>
    </w:p>
    <w:p w14:paraId="713F7FCF"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Conclusion</w:t>
      </w:r>
    </w:p>
    <w:p w14:paraId="2C171393" w14:textId="77777777" w:rsidR="00B364AA" w:rsidRPr="004D6777" w:rsidRDefault="00B364AA" w:rsidP="004D6777">
      <w:pPr>
        <w:spacing w:after="120" w:line="276" w:lineRule="auto"/>
        <w:ind w:firstLine="720"/>
        <w:jc w:val="both"/>
        <w:rPr>
          <w:rFonts w:ascii="Arial" w:hAnsi="Arial" w:cs="Arial"/>
        </w:rPr>
      </w:pPr>
      <w:r w:rsidRPr="004D6777">
        <w:rPr>
          <w:rFonts w:ascii="Arial" w:hAnsi="Arial" w:cs="Arial"/>
        </w:rPr>
        <w:t xml:space="preserve">BRYDGE HR Consulting’s experience underscores the transformative potential of technology adoption in a rapidly evolving HR consulting landscape. By shifting from manual resume screening, fragmented data tracking, and delayed reporting to integrated ATS- and HRMS-driven workflows, the firm can significantly enhance operational efficiency, accuracy, and scalability. Automation reduces human error, accelerates recruitment cycles, and allows staff to focus on higher-value tasks such as client engagement and strategic sourcing. The case also reveals that technology integration is not solely a technical exercise it requires careful </w:t>
      </w:r>
      <w:r w:rsidRPr="004D6777">
        <w:rPr>
          <w:rFonts w:ascii="Arial" w:hAnsi="Arial" w:cs="Arial"/>
        </w:rPr>
        <w:lastRenderedPageBreak/>
        <w:t>change management, employee upskilling, and phased implementation to ensure effective usage. Real-time dashboards, automated scheduling, and centralized data repositories strengthen transparency, improve decision-making, and enhance client satisfaction. From a strategic perspective, digital adoption positions BRYDGE as a competitive, future-ready HR consulting partner capable of handling higher candidate volumes and delivering superior recruitment outcomes. This case demonstrates that embracing digital workflows is essential for HR consulting firms seeking sustainable growth, operational consistency, and long-term market relevance. The lessons derived underscore that technology, when implemented thoughtfully, can transform both the efficiency and strategic capability of talent management organizations.</w:t>
      </w:r>
    </w:p>
    <w:p w14:paraId="0C56AD1F" w14:textId="77777777" w:rsidR="00B364AA" w:rsidRPr="004D6777" w:rsidRDefault="00B364AA" w:rsidP="004D6777">
      <w:pPr>
        <w:spacing w:after="120" w:line="276" w:lineRule="auto"/>
        <w:jc w:val="center"/>
        <w:rPr>
          <w:rFonts w:ascii="Arial" w:hAnsi="Arial" w:cs="Arial"/>
          <w:b/>
          <w:caps/>
        </w:rPr>
      </w:pPr>
      <w:r w:rsidRPr="004D6777">
        <w:rPr>
          <w:rFonts w:ascii="Arial" w:hAnsi="Arial" w:cs="Arial"/>
          <w:b/>
          <w:caps/>
        </w:rPr>
        <w:t>Case Questions</w:t>
      </w:r>
    </w:p>
    <w:p w14:paraId="743C3302"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Design a phased digital integration roadmap for BRYDGE HR Consulting, detailing how ATS, HRMS, and analytics tools should be adopted to minimize disruption and maximize efficiency.</w:t>
      </w:r>
    </w:p>
    <w:p w14:paraId="447DCF22"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Develop a data governance framework that outlines how candidate information should be collected, stored, validated, and accessed across recruitment workflows.</w:t>
      </w:r>
    </w:p>
    <w:p w14:paraId="29802B7C"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Map an end-to-end recruitment workflow for BRYDGE before and after digital integration, highlighting process improvements and automation touchpoints.</w:t>
      </w:r>
    </w:p>
    <w:p w14:paraId="35110F9C"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Propose strategies to address employee resistance during the technology adoption process, drawing on established change management theories.</w:t>
      </w:r>
    </w:p>
    <w:p w14:paraId="6A90AC29"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 xml:space="preserve">Construct an evaluation model to measure the effectiveness of digital </w:t>
      </w:r>
      <w:r w:rsidRPr="004D6777">
        <w:rPr>
          <w:rFonts w:ascii="Arial" w:hAnsi="Arial" w:cs="Arial"/>
        </w:rPr>
        <w:t>adoption using metrics such as time-to-hire, error rate, scheduling efficiency, and reporting cycle time.</w:t>
      </w:r>
    </w:p>
    <w:p w14:paraId="4B298E97"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Build a cost–benefit analysis that compares manual recruitment processes with ATS-driven automation, incorporating labour hours saved, scalability potential, and financial implications.</w:t>
      </w:r>
    </w:p>
    <w:p w14:paraId="14500DB3" w14:textId="77777777" w:rsidR="00B364AA" w:rsidRPr="004D6777" w:rsidRDefault="00B364AA" w:rsidP="00856439">
      <w:pPr>
        <w:pStyle w:val="ListParagraph"/>
        <w:numPr>
          <w:ilvl w:val="0"/>
          <w:numId w:val="10"/>
        </w:numPr>
        <w:spacing w:after="120" w:line="276" w:lineRule="auto"/>
        <w:ind w:left="450"/>
        <w:contextualSpacing w:val="0"/>
        <w:jc w:val="both"/>
        <w:rPr>
          <w:rFonts w:ascii="Arial" w:hAnsi="Arial" w:cs="Arial"/>
        </w:rPr>
      </w:pPr>
      <w:r w:rsidRPr="004D6777">
        <w:rPr>
          <w:rFonts w:ascii="Arial" w:hAnsi="Arial" w:cs="Arial"/>
        </w:rPr>
        <w:t>Identify integration challenges between ATS, HRMS, and external job portals, and recommend solutions based on literature and industry practices.</w:t>
      </w:r>
    </w:p>
    <w:p w14:paraId="5E2A5382" w14:textId="77777777" w:rsidR="00B364AA" w:rsidRPr="00856439" w:rsidRDefault="00B364AA" w:rsidP="00856439">
      <w:pPr>
        <w:spacing w:after="120" w:line="264" w:lineRule="auto"/>
        <w:jc w:val="center"/>
        <w:rPr>
          <w:rFonts w:ascii="Arial" w:hAnsi="Arial" w:cs="Arial"/>
          <w:b/>
          <w:caps/>
        </w:rPr>
      </w:pPr>
      <w:r w:rsidRPr="00856439">
        <w:rPr>
          <w:rFonts w:ascii="Arial" w:hAnsi="Arial" w:cs="Arial"/>
          <w:b/>
          <w:caps/>
        </w:rPr>
        <w:t>Refer</w:t>
      </w:r>
      <w:r w:rsidR="0049568C" w:rsidRPr="00856439">
        <w:rPr>
          <w:rFonts w:ascii="Arial" w:hAnsi="Arial" w:cs="Arial"/>
          <w:b/>
          <w:caps/>
        </w:rPr>
        <w:t>ences</w:t>
      </w:r>
    </w:p>
    <w:p w14:paraId="18D28702" w14:textId="77777777" w:rsidR="00B364AA" w:rsidRPr="00856439" w:rsidRDefault="00B364AA" w:rsidP="00856439">
      <w:pPr>
        <w:spacing w:after="120" w:line="264" w:lineRule="auto"/>
        <w:ind w:left="720" w:hanging="720"/>
        <w:jc w:val="both"/>
        <w:rPr>
          <w:rFonts w:ascii="Arial" w:hAnsi="Arial" w:cs="Arial"/>
        </w:rPr>
      </w:pPr>
      <w:r w:rsidRPr="00856439">
        <w:rPr>
          <w:rFonts w:ascii="Arial" w:hAnsi="Arial" w:cs="Arial"/>
        </w:rPr>
        <w:t>Davis, F. D., &amp; Venkatesh, V. (1996). A critical assessment of potential measurement biases in the technology acceptance model: Three experiments. International Journal of Human-Computer Studies, 45(1), 19–45.</w:t>
      </w:r>
    </w:p>
    <w:p w14:paraId="5F9216F7" w14:textId="77777777" w:rsidR="00B364AA" w:rsidRPr="00856439" w:rsidRDefault="00B364AA" w:rsidP="00856439">
      <w:pPr>
        <w:spacing w:after="120" w:line="264" w:lineRule="auto"/>
        <w:ind w:left="720" w:hanging="720"/>
        <w:jc w:val="both"/>
        <w:rPr>
          <w:rFonts w:ascii="Arial" w:hAnsi="Arial" w:cs="Arial"/>
        </w:rPr>
      </w:pPr>
      <w:r w:rsidRPr="00856439">
        <w:rPr>
          <w:rFonts w:ascii="Arial" w:hAnsi="Arial" w:cs="Arial"/>
        </w:rPr>
        <w:t>Gupta, R., &amp; Singhal, M. (2020). Impact of automation on HR practices: A study on the adoption of ATS and HR analytics. Journal of Human Resource Technology, 12(3), 45–58.</w:t>
      </w:r>
    </w:p>
    <w:p w14:paraId="0287E743" w14:textId="77777777" w:rsidR="00B364AA" w:rsidRPr="00856439" w:rsidRDefault="00B364AA" w:rsidP="00856439">
      <w:pPr>
        <w:spacing w:after="120" w:line="264" w:lineRule="auto"/>
        <w:ind w:left="720" w:hanging="720"/>
        <w:jc w:val="both"/>
        <w:rPr>
          <w:rFonts w:ascii="Arial" w:hAnsi="Arial" w:cs="Arial"/>
        </w:rPr>
      </w:pPr>
      <w:r w:rsidRPr="00856439">
        <w:rPr>
          <w:rFonts w:ascii="Arial" w:hAnsi="Arial" w:cs="Arial"/>
        </w:rPr>
        <w:t>Khera, S., &amp; Gulati, K. (2022). Digital transformation in recruitment: The role of AI and integrated HR systems. International Journal of Talent Management, 9(1), 67–84.</w:t>
      </w:r>
    </w:p>
    <w:p w14:paraId="32BFAD8A" w14:textId="77777777" w:rsidR="00B364AA" w:rsidRPr="00856439" w:rsidRDefault="00B364AA" w:rsidP="00856439">
      <w:pPr>
        <w:spacing w:after="120" w:line="264" w:lineRule="auto"/>
        <w:ind w:left="720" w:hanging="720"/>
        <w:jc w:val="both"/>
        <w:rPr>
          <w:rFonts w:ascii="Arial" w:hAnsi="Arial" w:cs="Arial"/>
        </w:rPr>
      </w:pPr>
      <w:proofErr w:type="spellStart"/>
      <w:r w:rsidRPr="00856439">
        <w:rPr>
          <w:rFonts w:ascii="Arial" w:hAnsi="Arial" w:cs="Arial"/>
        </w:rPr>
        <w:t>Meijerink</w:t>
      </w:r>
      <w:proofErr w:type="spellEnd"/>
      <w:r w:rsidRPr="00856439">
        <w:rPr>
          <w:rFonts w:ascii="Arial" w:hAnsi="Arial" w:cs="Arial"/>
        </w:rPr>
        <w:t>, J., Bondarouk, T., &amp; Lepak, D. (2021). When HRM meets technology: Exploring the implications of HR analytics for strategic HRM. Human Resource Management Review, 31(4), 100–118.</w:t>
      </w:r>
    </w:p>
    <w:p w14:paraId="7E714373" w14:textId="77777777" w:rsidR="00C05C58" w:rsidRPr="004D6777" w:rsidRDefault="00B364AA" w:rsidP="00856439">
      <w:pPr>
        <w:spacing w:after="120" w:line="264" w:lineRule="auto"/>
        <w:ind w:left="720" w:hanging="720"/>
        <w:jc w:val="both"/>
        <w:rPr>
          <w:rFonts w:ascii="Arial" w:hAnsi="Arial" w:cs="Arial"/>
        </w:rPr>
      </w:pPr>
      <w:r w:rsidRPr="00856439">
        <w:rPr>
          <w:rFonts w:ascii="Arial" w:hAnsi="Arial" w:cs="Arial"/>
        </w:rPr>
        <w:t>Mukherjee, S., &amp; Ranjan, R. (2019). Data fragmentation challenges in HR consulting firms: A study of manual workflows and digital readiness. Global Journal of Human Resource Studies, 7(2), 101–118.</w:t>
      </w:r>
      <w:r w:rsidR="00D9440D" w:rsidRPr="004D6777">
        <w:rPr>
          <w:rFonts w:ascii="Arial" w:hAnsi="Arial" w:cs="Arial"/>
        </w:rPr>
        <w:t xml:space="preserve">   </w:t>
      </w:r>
    </w:p>
    <w:sectPr w:rsidR="00C05C58" w:rsidRPr="004D6777" w:rsidSect="004D6777">
      <w:type w:val="continuous"/>
      <w:pgSz w:w="11906" w:h="16838" w:code="9"/>
      <w:pgMar w:top="1440" w:right="1440" w:bottom="1440" w:left="1440" w:header="1008" w:footer="706" w:gutter="0"/>
      <w:pgNumType w:start="6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1F8F" w14:textId="77777777" w:rsidR="00BC7D1A" w:rsidRDefault="00BC7D1A" w:rsidP="007419B7">
      <w:pPr>
        <w:spacing w:after="0" w:line="240" w:lineRule="auto"/>
      </w:pPr>
      <w:r>
        <w:separator/>
      </w:r>
    </w:p>
  </w:endnote>
  <w:endnote w:type="continuationSeparator" w:id="0">
    <w:p w14:paraId="74E09216" w14:textId="77777777" w:rsidR="00BC7D1A" w:rsidRDefault="00BC7D1A"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CCA1" w14:textId="77777777" w:rsidR="00BC7D1A" w:rsidRDefault="00BC7D1A" w:rsidP="007419B7">
      <w:pPr>
        <w:spacing w:after="0" w:line="240" w:lineRule="auto"/>
      </w:pPr>
      <w:r>
        <w:separator/>
      </w:r>
    </w:p>
  </w:footnote>
  <w:footnote w:type="continuationSeparator" w:id="0">
    <w:p w14:paraId="6BE5ADB0" w14:textId="77777777" w:rsidR="00BC7D1A" w:rsidRDefault="00BC7D1A"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DC8B" w14:textId="77777777" w:rsidR="005161E0" w:rsidRPr="00D9440D" w:rsidRDefault="00D9440D" w:rsidP="00D9440D">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CC3013">
      <w:rPr>
        <w:rFonts w:ascii="Arial" w:hAnsi="Arial" w:cs="Arial"/>
        <w:i/>
        <w:iCs/>
        <w:sz w:val="16"/>
        <w:szCs w:val="16"/>
      </w:rPr>
      <w:t>Pravalika R, Dr. Shipra Agrawal</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62</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8BD9" w14:textId="77777777" w:rsidR="005161E0" w:rsidRPr="00D9440D" w:rsidRDefault="00D9440D" w:rsidP="00D9440D">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63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B90314"/>
    <w:multiLevelType w:val="hybridMultilevel"/>
    <w:tmpl w:val="A4BAF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082EA5"/>
    <w:multiLevelType w:val="hybridMultilevel"/>
    <w:tmpl w:val="6D7A62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7271998"/>
    <w:multiLevelType w:val="hybridMultilevel"/>
    <w:tmpl w:val="3376B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CB9315D"/>
    <w:multiLevelType w:val="hybridMultilevel"/>
    <w:tmpl w:val="02B05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F71B5C"/>
    <w:multiLevelType w:val="hybridMultilevel"/>
    <w:tmpl w:val="B79E9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3735294">
    <w:abstractNumId w:val="1"/>
  </w:num>
  <w:num w:numId="2" w16cid:durableId="409738355">
    <w:abstractNumId w:val="5"/>
  </w:num>
  <w:num w:numId="3" w16cid:durableId="1344549368">
    <w:abstractNumId w:val="4"/>
  </w:num>
  <w:num w:numId="4" w16cid:durableId="1727676793">
    <w:abstractNumId w:val="0"/>
  </w:num>
  <w:num w:numId="5" w16cid:durableId="730155613">
    <w:abstractNumId w:val="7"/>
  </w:num>
  <w:num w:numId="6" w16cid:durableId="2052533470">
    <w:abstractNumId w:val="6"/>
  </w:num>
  <w:num w:numId="7" w16cid:durableId="474221502">
    <w:abstractNumId w:val="8"/>
  </w:num>
  <w:num w:numId="8" w16cid:durableId="710112034">
    <w:abstractNumId w:val="10"/>
  </w:num>
  <w:num w:numId="9" w16cid:durableId="1492871088">
    <w:abstractNumId w:val="9"/>
  </w:num>
  <w:num w:numId="10" w16cid:durableId="567612324">
    <w:abstractNumId w:val="3"/>
  </w:num>
  <w:num w:numId="11" w16cid:durableId="622076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1C6085"/>
    <w:rsid w:val="00275CD2"/>
    <w:rsid w:val="002E73D0"/>
    <w:rsid w:val="00370CB0"/>
    <w:rsid w:val="003B6580"/>
    <w:rsid w:val="003C08C5"/>
    <w:rsid w:val="00402CB3"/>
    <w:rsid w:val="0049568C"/>
    <w:rsid w:val="004D6777"/>
    <w:rsid w:val="004E218E"/>
    <w:rsid w:val="005161E0"/>
    <w:rsid w:val="005663CC"/>
    <w:rsid w:val="005924F2"/>
    <w:rsid w:val="007419B7"/>
    <w:rsid w:val="00856439"/>
    <w:rsid w:val="008E0A2D"/>
    <w:rsid w:val="00972FDB"/>
    <w:rsid w:val="009812EE"/>
    <w:rsid w:val="00995289"/>
    <w:rsid w:val="009E564D"/>
    <w:rsid w:val="00AB2565"/>
    <w:rsid w:val="00AB2DBB"/>
    <w:rsid w:val="00B364AA"/>
    <w:rsid w:val="00B76C01"/>
    <w:rsid w:val="00BC7D1A"/>
    <w:rsid w:val="00C05C58"/>
    <w:rsid w:val="00CC3013"/>
    <w:rsid w:val="00D9440D"/>
    <w:rsid w:val="00ED212A"/>
    <w:rsid w:val="00F35E60"/>
    <w:rsid w:val="00F85FF3"/>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F244"/>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 w:type="character" w:styleId="UnresolvedMention">
    <w:name w:val="Unresolved Mention"/>
    <w:basedOn w:val="DefaultParagraphFont"/>
    <w:uiPriority w:val="99"/>
    <w:semiHidden/>
    <w:unhideWhenUsed/>
    <w:rsid w:val="00B76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8261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2082</Words>
  <Characters>14245</Characters>
  <Application>Microsoft Office Word</Application>
  <DocSecurity>0</DocSecurity>
  <Lines>445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Ravi chandran</cp:lastModifiedBy>
  <cp:revision>15</cp:revision>
  <dcterms:created xsi:type="dcterms:W3CDTF">2025-12-04T03:57:00Z</dcterms:created>
  <dcterms:modified xsi:type="dcterms:W3CDTF">2025-12-05T06:47:00Z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2025-12-05T06:47:21Z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d5461a2b-638c-48c5-bb15-66752b30b88e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